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7151E7">
      <w:pPr>
        <w:spacing w:line="440" w:lineRule="exact"/>
        <w:jc w:val="center"/>
        <w:rPr>
          <w:rFonts w:hint="eastAsia" w:ascii="仿宋_GB2312" w:hAnsi="仿宋_GB2312" w:eastAsia="仿宋_GB2312" w:cs="仿宋_GB2312"/>
          <w:b/>
          <w:sz w:val="44"/>
        </w:rPr>
      </w:pPr>
      <w:r>
        <w:rPr>
          <w:rFonts w:hint="eastAsia" w:ascii="仿宋_GB2312" w:hAnsi="仿宋_GB2312" w:eastAsia="仿宋_GB2312" w:cs="仿宋_GB2312"/>
          <w:b/>
          <w:sz w:val="44"/>
        </w:rPr>
        <w:t>一、合同格式</w:t>
      </w:r>
    </w:p>
    <w:p w14:paraId="0D5FF625">
      <w:pPr>
        <w:spacing w:line="440" w:lineRule="exact"/>
        <w:jc w:val="center"/>
        <w:rPr>
          <w:rFonts w:hint="eastAsia" w:ascii="仿宋_GB2312" w:hAnsi="仿宋_GB2312" w:eastAsia="仿宋_GB2312" w:cs="仿宋_GB2312"/>
          <w:b/>
          <w:sz w:val="18"/>
          <w:szCs w:val="10"/>
        </w:rPr>
      </w:pPr>
      <w:r>
        <w:rPr>
          <w:rFonts w:hint="eastAsia" w:ascii="仿宋_GB2312" w:hAnsi="仿宋_GB2312" w:eastAsia="仿宋_GB2312" w:cs="仿宋_GB2312"/>
          <w:b/>
          <w:sz w:val="18"/>
          <w:szCs w:val="10"/>
        </w:rPr>
        <w:t>（合同格式为参考格式，具体内容最终以双方实际签订为准）</w:t>
      </w:r>
    </w:p>
    <w:p w14:paraId="35729A25">
      <w:pPr>
        <w:spacing w:line="440" w:lineRule="exact"/>
        <w:jc w:val="center"/>
        <w:rPr>
          <w:rFonts w:hint="eastAsia" w:ascii="仿宋_GB2312" w:hAnsi="仿宋_GB2312" w:eastAsia="仿宋_GB2312" w:cs="仿宋_GB2312"/>
          <w:b/>
          <w:sz w:val="44"/>
        </w:rPr>
      </w:pPr>
    </w:p>
    <w:p w14:paraId="089059D5">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1、合同封面格式</w:t>
      </w:r>
    </w:p>
    <w:tbl>
      <w:tblPr>
        <w:tblStyle w:val="7"/>
        <w:tblW w:w="8295" w:type="dxa"/>
        <w:tblInd w:w="0" w:type="dxa"/>
        <w:tblLayout w:type="fixed"/>
        <w:tblCellMar>
          <w:top w:w="0" w:type="dxa"/>
          <w:left w:w="0" w:type="dxa"/>
          <w:bottom w:w="0" w:type="dxa"/>
          <w:right w:w="0" w:type="dxa"/>
        </w:tblCellMar>
      </w:tblPr>
      <w:tblGrid>
        <w:gridCol w:w="2548"/>
        <w:gridCol w:w="5747"/>
      </w:tblGrid>
      <w:tr w14:paraId="4BAB4CB0">
        <w:tblPrEx>
          <w:tblCellMar>
            <w:top w:w="0" w:type="dxa"/>
            <w:left w:w="0" w:type="dxa"/>
            <w:bottom w:w="0" w:type="dxa"/>
            <w:right w:w="0" w:type="dxa"/>
          </w:tblCellMar>
        </w:tblPrEx>
        <w:trPr>
          <w:trHeight w:val="529" w:hRule="atLeast"/>
        </w:trPr>
        <w:tc>
          <w:tcPr>
            <w:tcW w:w="8295" w:type="dxa"/>
            <w:gridSpan w:val="2"/>
            <w:tcBorders>
              <w:top w:val="nil"/>
              <w:left w:val="nil"/>
              <w:bottom w:val="nil"/>
              <w:right w:val="nil"/>
            </w:tcBorders>
            <w:noWrap/>
            <w:tcMar>
              <w:top w:w="15" w:type="dxa"/>
              <w:left w:w="15" w:type="dxa"/>
              <w:bottom w:w="0" w:type="dxa"/>
              <w:right w:w="15" w:type="dxa"/>
            </w:tcMar>
            <w:vAlign w:val="bottom"/>
          </w:tcPr>
          <w:p w14:paraId="24D2F26F">
            <w:pPr>
              <w:ind w:firstLine="5946" w:firstLineChars="1851"/>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项目</w:t>
            </w:r>
          </w:p>
        </w:tc>
      </w:tr>
      <w:tr w14:paraId="5FA62306">
        <w:tblPrEx>
          <w:tblCellMar>
            <w:top w:w="0" w:type="dxa"/>
            <w:left w:w="0" w:type="dxa"/>
            <w:bottom w:w="0" w:type="dxa"/>
            <w:right w:w="0" w:type="dxa"/>
          </w:tblCellMar>
        </w:tblPrEx>
        <w:trPr>
          <w:trHeight w:val="518" w:hRule="atLeast"/>
        </w:trPr>
        <w:tc>
          <w:tcPr>
            <w:tcW w:w="8295" w:type="dxa"/>
            <w:gridSpan w:val="2"/>
            <w:tcBorders>
              <w:top w:val="nil"/>
              <w:left w:val="nil"/>
              <w:bottom w:val="nil"/>
              <w:right w:val="nil"/>
            </w:tcBorders>
            <w:noWrap/>
            <w:tcMar>
              <w:top w:w="15" w:type="dxa"/>
              <w:left w:w="15" w:type="dxa"/>
              <w:bottom w:w="0" w:type="dxa"/>
              <w:right w:w="15" w:type="dxa"/>
            </w:tcMar>
            <w:vAlign w:val="bottom"/>
          </w:tcPr>
          <w:p w14:paraId="05A9D6E8">
            <w:pPr>
              <w:jc w:val="center"/>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供货合同</w:t>
            </w:r>
          </w:p>
        </w:tc>
      </w:tr>
      <w:tr w14:paraId="3CCB85B3">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039A857C">
            <w:pPr>
              <w:rPr>
                <w:rFonts w:hint="eastAsia" w:ascii="仿宋_GB2312" w:hAnsi="仿宋_GB2312" w:eastAsia="仿宋_GB2312" w:cs="仿宋_GB2312"/>
                <w:sz w:val="24"/>
              </w:rPr>
            </w:pPr>
            <w:r>
              <w:rPr>
                <w:rFonts w:hint="eastAsia" w:ascii="仿宋_GB2312" w:hAnsi="仿宋_GB2312" w:eastAsia="仿宋_GB2312" w:cs="仿宋_GB2312"/>
                <w:sz w:val="24"/>
              </w:rPr>
              <w:t xml:space="preserve">合同号:   </w:t>
            </w:r>
          </w:p>
        </w:tc>
        <w:tc>
          <w:tcPr>
            <w:tcW w:w="5747" w:type="dxa"/>
            <w:tcBorders>
              <w:top w:val="nil"/>
              <w:left w:val="nil"/>
              <w:bottom w:val="nil"/>
              <w:right w:val="nil"/>
            </w:tcBorders>
            <w:noWrap/>
            <w:tcMar>
              <w:top w:w="15" w:type="dxa"/>
              <w:left w:w="15" w:type="dxa"/>
              <w:bottom w:w="0" w:type="dxa"/>
              <w:right w:w="15" w:type="dxa"/>
            </w:tcMar>
            <w:vAlign w:val="bottom"/>
          </w:tcPr>
          <w:p w14:paraId="59FF9387">
            <w:pPr>
              <w:rPr>
                <w:rFonts w:hint="eastAsia" w:ascii="仿宋_GB2312" w:hAnsi="仿宋_GB2312" w:eastAsia="仿宋_GB2312" w:cs="仿宋_GB2312"/>
                <w:sz w:val="24"/>
              </w:rPr>
            </w:pPr>
          </w:p>
        </w:tc>
      </w:tr>
      <w:tr w14:paraId="62424193">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66D4EDD4">
            <w:pPr>
              <w:rPr>
                <w:rFonts w:hint="eastAsia" w:ascii="仿宋_GB2312" w:hAnsi="仿宋_GB2312" w:eastAsia="仿宋_GB2312" w:cs="仿宋_GB2312"/>
                <w:sz w:val="24"/>
              </w:rPr>
            </w:pPr>
            <w:r>
              <w:rPr>
                <w:rFonts w:hint="eastAsia" w:ascii="仿宋_GB2312" w:hAnsi="仿宋_GB2312" w:eastAsia="仿宋_GB2312" w:cs="仿宋_GB2312"/>
                <w:sz w:val="24"/>
              </w:rPr>
              <w:t xml:space="preserve">合同签订日期:  </w:t>
            </w:r>
          </w:p>
        </w:tc>
        <w:tc>
          <w:tcPr>
            <w:tcW w:w="5747" w:type="dxa"/>
            <w:tcBorders>
              <w:top w:val="nil"/>
              <w:left w:val="nil"/>
              <w:bottom w:val="nil"/>
              <w:right w:val="nil"/>
            </w:tcBorders>
            <w:noWrap/>
            <w:tcMar>
              <w:top w:w="15" w:type="dxa"/>
              <w:left w:w="15" w:type="dxa"/>
              <w:bottom w:w="0" w:type="dxa"/>
              <w:right w:w="15" w:type="dxa"/>
            </w:tcMar>
            <w:vAlign w:val="bottom"/>
          </w:tcPr>
          <w:p w14:paraId="11B4DB00">
            <w:pPr>
              <w:rPr>
                <w:rFonts w:hint="eastAsia" w:ascii="仿宋_GB2312" w:hAnsi="仿宋_GB2312" w:eastAsia="仿宋_GB2312" w:cs="仿宋_GB2312"/>
                <w:sz w:val="24"/>
              </w:rPr>
            </w:pPr>
            <w:r>
              <w:rPr>
                <w:rFonts w:hint="eastAsia" w:ascii="仿宋_GB2312" w:hAnsi="仿宋_GB2312" w:eastAsia="仿宋_GB2312" w:cs="仿宋_GB2312"/>
                <w:sz w:val="24"/>
              </w:rPr>
              <w:t>2025年   月   日</w:t>
            </w:r>
          </w:p>
        </w:tc>
      </w:tr>
      <w:tr w14:paraId="6062158C">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22DA958C">
            <w:pPr>
              <w:rPr>
                <w:rFonts w:hint="eastAsia" w:ascii="仿宋_GB2312" w:hAnsi="仿宋_GB2312" w:eastAsia="仿宋_GB2312" w:cs="仿宋_GB2312"/>
                <w:sz w:val="24"/>
              </w:rPr>
            </w:pPr>
            <w:r>
              <w:rPr>
                <w:rFonts w:hint="eastAsia" w:ascii="仿宋_GB2312" w:hAnsi="仿宋_GB2312" w:eastAsia="仿宋_GB2312" w:cs="仿宋_GB2312"/>
                <w:sz w:val="24"/>
              </w:rPr>
              <w:t xml:space="preserve">签 字 地 点:     </w:t>
            </w:r>
          </w:p>
        </w:tc>
        <w:tc>
          <w:tcPr>
            <w:tcW w:w="5747" w:type="dxa"/>
            <w:tcBorders>
              <w:top w:val="nil"/>
              <w:left w:val="nil"/>
              <w:bottom w:val="nil"/>
              <w:right w:val="nil"/>
            </w:tcBorders>
            <w:noWrap/>
            <w:tcMar>
              <w:top w:w="15" w:type="dxa"/>
              <w:left w:w="15" w:type="dxa"/>
              <w:bottom w:w="0" w:type="dxa"/>
              <w:right w:w="15" w:type="dxa"/>
            </w:tcMar>
            <w:vAlign w:val="bottom"/>
          </w:tcPr>
          <w:p w14:paraId="36A7D9FA">
            <w:pPr>
              <w:rPr>
                <w:rFonts w:hint="eastAsia" w:ascii="仿宋_GB2312" w:hAnsi="仿宋_GB2312" w:eastAsia="仿宋_GB2312" w:cs="仿宋_GB2312"/>
                <w:sz w:val="24"/>
              </w:rPr>
            </w:pPr>
          </w:p>
        </w:tc>
      </w:tr>
      <w:tr w14:paraId="16B7A44F">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2DE191DF">
            <w:pPr>
              <w:rPr>
                <w:rFonts w:hint="eastAsia" w:ascii="仿宋_GB2312" w:hAnsi="仿宋_GB2312" w:eastAsia="仿宋_GB2312" w:cs="仿宋_GB2312"/>
                <w:sz w:val="24"/>
              </w:rPr>
            </w:pPr>
          </w:p>
        </w:tc>
        <w:tc>
          <w:tcPr>
            <w:tcW w:w="5747" w:type="dxa"/>
            <w:tcBorders>
              <w:top w:val="nil"/>
              <w:left w:val="nil"/>
              <w:bottom w:val="nil"/>
              <w:right w:val="nil"/>
            </w:tcBorders>
            <w:noWrap/>
            <w:tcMar>
              <w:top w:w="15" w:type="dxa"/>
              <w:left w:w="15" w:type="dxa"/>
              <w:bottom w:w="0" w:type="dxa"/>
              <w:right w:w="15" w:type="dxa"/>
            </w:tcMar>
            <w:vAlign w:val="bottom"/>
          </w:tcPr>
          <w:p w14:paraId="41A5F513">
            <w:pPr>
              <w:rPr>
                <w:rFonts w:hint="eastAsia" w:ascii="仿宋_GB2312" w:hAnsi="仿宋_GB2312" w:eastAsia="仿宋_GB2312" w:cs="仿宋_GB2312"/>
                <w:sz w:val="24"/>
              </w:rPr>
            </w:pPr>
          </w:p>
        </w:tc>
      </w:tr>
      <w:tr w14:paraId="3261A48B">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1E272C57">
            <w:pPr>
              <w:rPr>
                <w:rFonts w:hint="eastAsia" w:ascii="仿宋_GB2312" w:hAnsi="仿宋_GB2312" w:eastAsia="仿宋_GB2312" w:cs="仿宋_GB2312"/>
                <w:sz w:val="24"/>
              </w:rPr>
            </w:pPr>
            <w:r>
              <w:rPr>
                <w:rFonts w:hint="eastAsia" w:ascii="仿宋_GB2312" w:hAnsi="仿宋_GB2312" w:eastAsia="仿宋_GB2312" w:cs="仿宋_GB2312"/>
                <w:sz w:val="24"/>
              </w:rPr>
              <w:t>买方:</w:t>
            </w:r>
          </w:p>
        </w:tc>
        <w:tc>
          <w:tcPr>
            <w:tcW w:w="5747" w:type="dxa"/>
            <w:tcBorders>
              <w:top w:val="nil"/>
              <w:left w:val="nil"/>
              <w:bottom w:val="nil"/>
              <w:right w:val="nil"/>
            </w:tcBorders>
            <w:noWrap/>
            <w:tcMar>
              <w:top w:w="15" w:type="dxa"/>
              <w:left w:w="15" w:type="dxa"/>
              <w:bottom w:w="0" w:type="dxa"/>
              <w:right w:w="15" w:type="dxa"/>
            </w:tcMar>
            <w:vAlign w:val="bottom"/>
          </w:tcPr>
          <w:p w14:paraId="5FDCBD93">
            <w:pPr>
              <w:rPr>
                <w:rFonts w:hint="eastAsia" w:ascii="仿宋_GB2312" w:hAnsi="仿宋_GB2312" w:eastAsia="仿宋_GB2312" w:cs="仿宋_GB2312"/>
                <w:sz w:val="24"/>
              </w:rPr>
            </w:pPr>
          </w:p>
        </w:tc>
      </w:tr>
      <w:tr w14:paraId="64D155FB">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66F230CD">
            <w:pPr>
              <w:rPr>
                <w:rFonts w:hint="eastAsia" w:ascii="仿宋_GB2312" w:hAnsi="仿宋_GB2312" w:eastAsia="仿宋_GB2312" w:cs="仿宋_GB2312"/>
                <w:sz w:val="24"/>
              </w:rPr>
            </w:pPr>
            <w:r>
              <w:rPr>
                <w:rFonts w:hint="eastAsia" w:ascii="仿宋_GB2312" w:hAnsi="仿宋_GB2312" w:eastAsia="仿宋_GB2312" w:cs="仿宋_GB2312"/>
                <w:sz w:val="24"/>
              </w:rPr>
              <w:t>地址:</w:t>
            </w:r>
          </w:p>
        </w:tc>
        <w:tc>
          <w:tcPr>
            <w:tcW w:w="5747" w:type="dxa"/>
            <w:tcBorders>
              <w:top w:val="nil"/>
              <w:left w:val="nil"/>
              <w:bottom w:val="nil"/>
              <w:right w:val="nil"/>
            </w:tcBorders>
            <w:noWrap/>
            <w:tcMar>
              <w:top w:w="15" w:type="dxa"/>
              <w:left w:w="15" w:type="dxa"/>
              <w:bottom w:w="0" w:type="dxa"/>
              <w:right w:w="15" w:type="dxa"/>
            </w:tcMar>
            <w:vAlign w:val="bottom"/>
          </w:tcPr>
          <w:p w14:paraId="74470D2C">
            <w:pPr>
              <w:rPr>
                <w:rFonts w:hint="eastAsia" w:ascii="仿宋_GB2312" w:hAnsi="仿宋_GB2312" w:eastAsia="仿宋_GB2312" w:cs="仿宋_GB2312"/>
                <w:sz w:val="24"/>
              </w:rPr>
            </w:pPr>
          </w:p>
        </w:tc>
      </w:tr>
      <w:tr w14:paraId="419BC868">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4DDC67E8">
            <w:pPr>
              <w:rPr>
                <w:rFonts w:hint="eastAsia" w:ascii="仿宋_GB2312" w:hAnsi="仿宋_GB2312" w:eastAsia="仿宋_GB2312" w:cs="仿宋_GB2312"/>
                <w:sz w:val="24"/>
              </w:rPr>
            </w:pPr>
          </w:p>
        </w:tc>
        <w:tc>
          <w:tcPr>
            <w:tcW w:w="5747" w:type="dxa"/>
            <w:tcBorders>
              <w:top w:val="nil"/>
              <w:left w:val="nil"/>
              <w:bottom w:val="nil"/>
              <w:right w:val="nil"/>
            </w:tcBorders>
            <w:noWrap/>
            <w:tcMar>
              <w:top w:w="15" w:type="dxa"/>
              <w:left w:w="15" w:type="dxa"/>
              <w:bottom w:w="0" w:type="dxa"/>
              <w:right w:w="15" w:type="dxa"/>
            </w:tcMar>
            <w:vAlign w:val="bottom"/>
          </w:tcPr>
          <w:p w14:paraId="1B8B1470">
            <w:pPr>
              <w:rPr>
                <w:rFonts w:hint="eastAsia" w:ascii="仿宋_GB2312" w:hAnsi="仿宋_GB2312" w:eastAsia="仿宋_GB2312" w:cs="仿宋_GB2312"/>
                <w:sz w:val="24"/>
              </w:rPr>
            </w:pPr>
          </w:p>
        </w:tc>
      </w:tr>
      <w:tr w14:paraId="11C142BA">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10640EB5">
            <w:pPr>
              <w:rPr>
                <w:rFonts w:hint="eastAsia" w:ascii="仿宋_GB2312" w:hAnsi="仿宋_GB2312" w:eastAsia="仿宋_GB2312" w:cs="仿宋_GB2312"/>
                <w:sz w:val="24"/>
              </w:rPr>
            </w:pPr>
            <w:r>
              <w:rPr>
                <w:rFonts w:hint="eastAsia" w:ascii="仿宋_GB2312" w:hAnsi="仿宋_GB2312" w:eastAsia="仿宋_GB2312" w:cs="仿宋_GB2312"/>
                <w:sz w:val="24"/>
              </w:rPr>
              <w:t>邮编:</w:t>
            </w:r>
          </w:p>
        </w:tc>
        <w:tc>
          <w:tcPr>
            <w:tcW w:w="5747" w:type="dxa"/>
            <w:tcBorders>
              <w:top w:val="nil"/>
              <w:left w:val="nil"/>
              <w:bottom w:val="nil"/>
              <w:right w:val="nil"/>
            </w:tcBorders>
            <w:noWrap/>
            <w:tcMar>
              <w:top w:w="15" w:type="dxa"/>
              <w:left w:w="15" w:type="dxa"/>
              <w:bottom w:w="0" w:type="dxa"/>
              <w:right w:w="15" w:type="dxa"/>
            </w:tcMar>
            <w:vAlign w:val="bottom"/>
          </w:tcPr>
          <w:p w14:paraId="6994EFD2">
            <w:pPr>
              <w:rPr>
                <w:rFonts w:hint="eastAsia" w:ascii="仿宋_GB2312" w:hAnsi="仿宋_GB2312" w:eastAsia="仿宋_GB2312" w:cs="仿宋_GB2312"/>
                <w:sz w:val="24"/>
              </w:rPr>
            </w:pPr>
          </w:p>
        </w:tc>
      </w:tr>
      <w:tr w14:paraId="50E77D56">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3E29A194">
            <w:pPr>
              <w:rPr>
                <w:rFonts w:hint="eastAsia" w:ascii="仿宋_GB2312" w:hAnsi="仿宋_GB2312" w:eastAsia="仿宋_GB2312" w:cs="仿宋_GB2312"/>
                <w:sz w:val="24"/>
              </w:rPr>
            </w:pPr>
            <w:r>
              <w:rPr>
                <w:rFonts w:hint="eastAsia" w:ascii="仿宋_GB2312" w:hAnsi="仿宋_GB2312" w:eastAsia="仿宋_GB2312" w:cs="仿宋_GB2312"/>
                <w:sz w:val="24"/>
              </w:rPr>
              <w:t>电话:</w:t>
            </w:r>
          </w:p>
        </w:tc>
        <w:tc>
          <w:tcPr>
            <w:tcW w:w="5747" w:type="dxa"/>
            <w:tcBorders>
              <w:top w:val="nil"/>
              <w:left w:val="nil"/>
              <w:bottom w:val="nil"/>
              <w:right w:val="nil"/>
            </w:tcBorders>
            <w:noWrap/>
            <w:tcMar>
              <w:top w:w="15" w:type="dxa"/>
              <w:left w:w="15" w:type="dxa"/>
              <w:bottom w:w="0" w:type="dxa"/>
              <w:right w:w="15" w:type="dxa"/>
            </w:tcMar>
            <w:vAlign w:val="bottom"/>
          </w:tcPr>
          <w:p w14:paraId="5E287398">
            <w:pPr>
              <w:rPr>
                <w:rFonts w:hint="eastAsia" w:ascii="仿宋_GB2312" w:hAnsi="仿宋_GB2312" w:eastAsia="仿宋_GB2312" w:cs="仿宋_GB2312"/>
                <w:sz w:val="24"/>
              </w:rPr>
            </w:pPr>
          </w:p>
        </w:tc>
      </w:tr>
      <w:tr w14:paraId="5503F57A">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5BC03464">
            <w:pPr>
              <w:rPr>
                <w:rFonts w:hint="eastAsia" w:ascii="仿宋_GB2312" w:hAnsi="仿宋_GB2312" w:eastAsia="仿宋_GB2312" w:cs="仿宋_GB2312"/>
                <w:sz w:val="24"/>
              </w:rPr>
            </w:pPr>
            <w:r>
              <w:rPr>
                <w:rFonts w:hint="eastAsia" w:ascii="仿宋_GB2312" w:hAnsi="仿宋_GB2312" w:eastAsia="仿宋_GB2312" w:cs="仿宋_GB2312"/>
                <w:sz w:val="24"/>
              </w:rPr>
              <w:t>传真:</w:t>
            </w:r>
          </w:p>
        </w:tc>
        <w:tc>
          <w:tcPr>
            <w:tcW w:w="5747" w:type="dxa"/>
            <w:tcBorders>
              <w:top w:val="nil"/>
              <w:left w:val="nil"/>
              <w:bottom w:val="nil"/>
              <w:right w:val="nil"/>
            </w:tcBorders>
            <w:noWrap/>
            <w:tcMar>
              <w:top w:w="15" w:type="dxa"/>
              <w:left w:w="15" w:type="dxa"/>
              <w:bottom w:w="0" w:type="dxa"/>
              <w:right w:w="15" w:type="dxa"/>
            </w:tcMar>
            <w:vAlign w:val="bottom"/>
          </w:tcPr>
          <w:p w14:paraId="77A6CC99">
            <w:pPr>
              <w:rPr>
                <w:rFonts w:hint="eastAsia" w:ascii="仿宋_GB2312" w:hAnsi="仿宋_GB2312" w:eastAsia="仿宋_GB2312" w:cs="仿宋_GB2312"/>
                <w:sz w:val="24"/>
              </w:rPr>
            </w:pPr>
          </w:p>
        </w:tc>
      </w:tr>
      <w:tr w14:paraId="25C88D94">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13ED38BE">
            <w:pPr>
              <w:rPr>
                <w:rFonts w:hint="eastAsia" w:ascii="仿宋_GB2312" w:hAnsi="仿宋_GB2312" w:eastAsia="仿宋_GB2312" w:cs="仿宋_GB2312"/>
                <w:sz w:val="24"/>
              </w:rPr>
            </w:pPr>
            <w:r>
              <w:rPr>
                <w:rFonts w:hint="eastAsia" w:ascii="仿宋_GB2312" w:hAnsi="仿宋_GB2312" w:eastAsia="仿宋_GB2312" w:cs="仿宋_GB2312"/>
                <w:sz w:val="24"/>
              </w:rPr>
              <w:t>联系人:</w:t>
            </w:r>
          </w:p>
        </w:tc>
        <w:tc>
          <w:tcPr>
            <w:tcW w:w="5747" w:type="dxa"/>
            <w:tcBorders>
              <w:top w:val="nil"/>
              <w:left w:val="nil"/>
              <w:bottom w:val="nil"/>
              <w:right w:val="nil"/>
            </w:tcBorders>
            <w:noWrap/>
            <w:tcMar>
              <w:top w:w="15" w:type="dxa"/>
              <w:left w:w="15" w:type="dxa"/>
              <w:bottom w:w="0" w:type="dxa"/>
              <w:right w:w="15" w:type="dxa"/>
            </w:tcMar>
            <w:vAlign w:val="bottom"/>
          </w:tcPr>
          <w:p w14:paraId="0EA68853">
            <w:pPr>
              <w:rPr>
                <w:rFonts w:hint="eastAsia" w:ascii="仿宋_GB2312" w:hAnsi="仿宋_GB2312" w:eastAsia="仿宋_GB2312" w:cs="仿宋_GB2312"/>
                <w:sz w:val="24"/>
              </w:rPr>
            </w:pPr>
          </w:p>
        </w:tc>
      </w:tr>
      <w:tr w14:paraId="37A0E304">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19EC2DCD">
            <w:pPr>
              <w:rPr>
                <w:rFonts w:hint="eastAsia" w:ascii="仿宋_GB2312" w:hAnsi="仿宋_GB2312" w:eastAsia="仿宋_GB2312" w:cs="仿宋_GB2312"/>
                <w:sz w:val="24"/>
              </w:rPr>
            </w:pPr>
            <w:r>
              <w:rPr>
                <w:rFonts w:hint="eastAsia" w:ascii="仿宋_GB2312" w:hAnsi="仿宋_GB2312" w:eastAsia="仿宋_GB2312" w:cs="仿宋_GB2312"/>
                <w:sz w:val="24"/>
              </w:rPr>
              <w:t>开户银行:</w:t>
            </w:r>
          </w:p>
        </w:tc>
        <w:tc>
          <w:tcPr>
            <w:tcW w:w="5747" w:type="dxa"/>
            <w:tcBorders>
              <w:top w:val="nil"/>
              <w:left w:val="nil"/>
              <w:bottom w:val="nil"/>
              <w:right w:val="nil"/>
            </w:tcBorders>
            <w:noWrap/>
            <w:tcMar>
              <w:top w:w="15" w:type="dxa"/>
              <w:left w:w="15" w:type="dxa"/>
              <w:bottom w:w="0" w:type="dxa"/>
              <w:right w:w="15" w:type="dxa"/>
            </w:tcMar>
            <w:vAlign w:val="bottom"/>
          </w:tcPr>
          <w:p w14:paraId="14A5CC72">
            <w:pPr>
              <w:rPr>
                <w:rFonts w:hint="eastAsia" w:ascii="仿宋_GB2312" w:hAnsi="仿宋_GB2312" w:eastAsia="仿宋_GB2312" w:cs="仿宋_GB2312"/>
                <w:sz w:val="24"/>
              </w:rPr>
            </w:pPr>
          </w:p>
        </w:tc>
      </w:tr>
      <w:tr w14:paraId="249BFEFC">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3231F3BC">
            <w:pPr>
              <w:rPr>
                <w:rFonts w:hint="eastAsia" w:ascii="仿宋_GB2312" w:hAnsi="仿宋_GB2312" w:eastAsia="仿宋_GB2312" w:cs="仿宋_GB2312"/>
                <w:sz w:val="24"/>
              </w:rPr>
            </w:pPr>
            <w:r>
              <w:rPr>
                <w:rFonts w:hint="eastAsia" w:ascii="仿宋_GB2312" w:hAnsi="仿宋_GB2312" w:eastAsia="仿宋_GB2312" w:cs="仿宋_GB2312"/>
                <w:sz w:val="24"/>
              </w:rPr>
              <w:t>帐号:</w:t>
            </w:r>
          </w:p>
        </w:tc>
        <w:tc>
          <w:tcPr>
            <w:tcW w:w="5747" w:type="dxa"/>
            <w:tcBorders>
              <w:top w:val="nil"/>
              <w:left w:val="nil"/>
              <w:bottom w:val="nil"/>
              <w:right w:val="nil"/>
            </w:tcBorders>
            <w:noWrap/>
            <w:tcMar>
              <w:top w:w="15" w:type="dxa"/>
              <w:left w:w="15" w:type="dxa"/>
              <w:bottom w:w="0" w:type="dxa"/>
              <w:right w:w="15" w:type="dxa"/>
            </w:tcMar>
            <w:vAlign w:val="bottom"/>
          </w:tcPr>
          <w:p w14:paraId="416040A0">
            <w:pPr>
              <w:rPr>
                <w:rFonts w:hint="eastAsia" w:ascii="仿宋_GB2312" w:hAnsi="仿宋_GB2312" w:eastAsia="仿宋_GB2312" w:cs="仿宋_GB2312"/>
                <w:sz w:val="24"/>
              </w:rPr>
            </w:pPr>
          </w:p>
        </w:tc>
      </w:tr>
      <w:tr w14:paraId="69EFDEA6">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0F91E09E">
            <w:pPr>
              <w:rPr>
                <w:rFonts w:hint="eastAsia" w:ascii="仿宋_GB2312" w:hAnsi="仿宋_GB2312" w:eastAsia="仿宋_GB2312" w:cs="仿宋_GB2312"/>
                <w:sz w:val="24"/>
              </w:rPr>
            </w:pPr>
          </w:p>
        </w:tc>
        <w:tc>
          <w:tcPr>
            <w:tcW w:w="5747" w:type="dxa"/>
            <w:tcBorders>
              <w:top w:val="nil"/>
              <w:left w:val="nil"/>
              <w:bottom w:val="nil"/>
              <w:right w:val="nil"/>
            </w:tcBorders>
            <w:noWrap/>
            <w:tcMar>
              <w:top w:w="15" w:type="dxa"/>
              <w:left w:w="15" w:type="dxa"/>
              <w:bottom w:w="0" w:type="dxa"/>
              <w:right w:w="15" w:type="dxa"/>
            </w:tcMar>
            <w:vAlign w:val="bottom"/>
          </w:tcPr>
          <w:p w14:paraId="6A62C36B">
            <w:pPr>
              <w:rPr>
                <w:rFonts w:hint="eastAsia" w:ascii="仿宋_GB2312" w:hAnsi="仿宋_GB2312" w:eastAsia="仿宋_GB2312" w:cs="仿宋_GB2312"/>
                <w:sz w:val="24"/>
              </w:rPr>
            </w:pPr>
          </w:p>
        </w:tc>
      </w:tr>
      <w:tr w14:paraId="23EA801F">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323D6D08">
            <w:pPr>
              <w:rPr>
                <w:rFonts w:hint="eastAsia" w:ascii="仿宋_GB2312" w:hAnsi="仿宋_GB2312" w:eastAsia="仿宋_GB2312" w:cs="仿宋_GB2312"/>
                <w:sz w:val="24"/>
              </w:rPr>
            </w:pPr>
            <w:r>
              <w:rPr>
                <w:rFonts w:hint="eastAsia" w:ascii="仿宋_GB2312" w:hAnsi="仿宋_GB2312" w:eastAsia="仿宋_GB2312" w:cs="仿宋_GB2312"/>
                <w:sz w:val="24"/>
              </w:rPr>
              <w:t>卖方:</w:t>
            </w:r>
          </w:p>
        </w:tc>
        <w:tc>
          <w:tcPr>
            <w:tcW w:w="5747" w:type="dxa"/>
            <w:tcBorders>
              <w:top w:val="nil"/>
              <w:left w:val="nil"/>
              <w:bottom w:val="nil"/>
              <w:right w:val="nil"/>
            </w:tcBorders>
            <w:noWrap/>
            <w:tcMar>
              <w:top w:w="15" w:type="dxa"/>
              <w:left w:w="15" w:type="dxa"/>
              <w:bottom w:w="0" w:type="dxa"/>
              <w:right w:w="15" w:type="dxa"/>
            </w:tcMar>
            <w:vAlign w:val="bottom"/>
          </w:tcPr>
          <w:p w14:paraId="798CA6DE">
            <w:pPr>
              <w:rPr>
                <w:rFonts w:hint="eastAsia" w:ascii="仿宋_GB2312" w:hAnsi="仿宋_GB2312" w:eastAsia="仿宋_GB2312" w:cs="仿宋_GB2312"/>
                <w:sz w:val="24"/>
              </w:rPr>
            </w:pPr>
          </w:p>
        </w:tc>
      </w:tr>
      <w:tr w14:paraId="43EA810F">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7641E745">
            <w:pPr>
              <w:rPr>
                <w:rFonts w:hint="eastAsia" w:ascii="仿宋_GB2312" w:hAnsi="仿宋_GB2312" w:eastAsia="仿宋_GB2312" w:cs="仿宋_GB2312"/>
                <w:sz w:val="24"/>
              </w:rPr>
            </w:pPr>
            <w:r>
              <w:rPr>
                <w:rFonts w:hint="eastAsia" w:ascii="仿宋_GB2312" w:hAnsi="仿宋_GB2312" w:eastAsia="仿宋_GB2312" w:cs="仿宋_GB2312"/>
                <w:sz w:val="24"/>
              </w:rPr>
              <w:t>地址:</w:t>
            </w:r>
          </w:p>
        </w:tc>
        <w:tc>
          <w:tcPr>
            <w:tcW w:w="5747" w:type="dxa"/>
            <w:tcBorders>
              <w:top w:val="nil"/>
              <w:left w:val="nil"/>
              <w:bottom w:val="nil"/>
              <w:right w:val="nil"/>
            </w:tcBorders>
            <w:noWrap/>
            <w:tcMar>
              <w:top w:w="15" w:type="dxa"/>
              <w:left w:w="15" w:type="dxa"/>
              <w:bottom w:w="0" w:type="dxa"/>
              <w:right w:w="15" w:type="dxa"/>
            </w:tcMar>
            <w:vAlign w:val="bottom"/>
          </w:tcPr>
          <w:p w14:paraId="5952433E">
            <w:pPr>
              <w:rPr>
                <w:rFonts w:hint="eastAsia" w:ascii="仿宋_GB2312" w:hAnsi="仿宋_GB2312" w:eastAsia="仿宋_GB2312" w:cs="仿宋_GB2312"/>
                <w:sz w:val="24"/>
              </w:rPr>
            </w:pPr>
          </w:p>
        </w:tc>
      </w:tr>
      <w:tr w14:paraId="5E711BD3">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1665E6A2">
            <w:pPr>
              <w:rPr>
                <w:rFonts w:hint="eastAsia" w:ascii="仿宋_GB2312" w:hAnsi="仿宋_GB2312" w:eastAsia="仿宋_GB2312" w:cs="仿宋_GB2312"/>
                <w:sz w:val="24"/>
              </w:rPr>
            </w:pPr>
            <w:r>
              <w:rPr>
                <w:rFonts w:hint="eastAsia" w:ascii="仿宋_GB2312" w:hAnsi="仿宋_GB2312" w:eastAsia="仿宋_GB2312" w:cs="仿宋_GB2312"/>
                <w:sz w:val="24"/>
              </w:rPr>
              <w:t>邮编:</w:t>
            </w:r>
          </w:p>
        </w:tc>
        <w:tc>
          <w:tcPr>
            <w:tcW w:w="5747" w:type="dxa"/>
            <w:tcBorders>
              <w:top w:val="nil"/>
              <w:left w:val="nil"/>
              <w:bottom w:val="nil"/>
              <w:right w:val="nil"/>
            </w:tcBorders>
            <w:noWrap/>
            <w:tcMar>
              <w:top w:w="15" w:type="dxa"/>
              <w:left w:w="15" w:type="dxa"/>
              <w:bottom w:w="0" w:type="dxa"/>
              <w:right w:w="15" w:type="dxa"/>
            </w:tcMar>
            <w:vAlign w:val="bottom"/>
          </w:tcPr>
          <w:p w14:paraId="5E4D8195">
            <w:pPr>
              <w:rPr>
                <w:rFonts w:hint="eastAsia" w:ascii="仿宋_GB2312" w:hAnsi="仿宋_GB2312" w:eastAsia="仿宋_GB2312" w:cs="仿宋_GB2312"/>
                <w:sz w:val="24"/>
              </w:rPr>
            </w:pPr>
          </w:p>
        </w:tc>
      </w:tr>
      <w:tr w14:paraId="0F6EB012">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344560AB">
            <w:pPr>
              <w:rPr>
                <w:rFonts w:hint="eastAsia" w:ascii="仿宋_GB2312" w:hAnsi="仿宋_GB2312" w:eastAsia="仿宋_GB2312" w:cs="仿宋_GB2312"/>
                <w:sz w:val="24"/>
              </w:rPr>
            </w:pPr>
            <w:r>
              <w:rPr>
                <w:rFonts w:hint="eastAsia" w:ascii="仿宋_GB2312" w:hAnsi="仿宋_GB2312" w:eastAsia="仿宋_GB2312" w:cs="仿宋_GB2312"/>
                <w:sz w:val="24"/>
              </w:rPr>
              <w:t>电话:</w:t>
            </w:r>
          </w:p>
        </w:tc>
        <w:tc>
          <w:tcPr>
            <w:tcW w:w="5747" w:type="dxa"/>
            <w:tcBorders>
              <w:top w:val="nil"/>
              <w:left w:val="nil"/>
              <w:bottom w:val="nil"/>
              <w:right w:val="nil"/>
            </w:tcBorders>
            <w:noWrap/>
            <w:tcMar>
              <w:top w:w="15" w:type="dxa"/>
              <w:left w:w="15" w:type="dxa"/>
              <w:bottom w:w="0" w:type="dxa"/>
              <w:right w:w="15" w:type="dxa"/>
            </w:tcMar>
            <w:vAlign w:val="bottom"/>
          </w:tcPr>
          <w:p w14:paraId="649A52FD">
            <w:pPr>
              <w:rPr>
                <w:rFonts w:hint="eastAsia" w:ascii="仿宋_GB2312" w:hAnsi="仿宋_GB2312" w:eastAsia="仿宋_GB2312" w:cs="仿宋_GB2312"/>
                <w:sz w:val="24"/>
              </w:rPr>
            </w:pPr>
          </w:p>
        </w:tc>
      </w:tr>
      <w:tr w14:paraId="3DDB7D38">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24655531">
            <w:pPr>
              <w:rPr>
                <w:rFonts w:hint="eastAsia" w:ascii="仿宋_GB2312" w:hAnsi="仿宋_GB2312" w:eastAsia="仿宋_GB2312" w:cs="仿宋_GB2312"/>
                <w:sz w:val="24"/>
              </w:rPr>
            </w:pPr>
            <w:r>
              <w:rPr>
                <w:rFonts w:hint="eastAsia" w:ascii="仿宋_GB2312" w:hAnsi="仿宋_GB2312" w:eastAsia="仿宋_GB2312" w:cs="仿宋_GB2312"/>
                <w:sz w:val="24"/>
              </w:rPr>
              <w:t>传真:</w:t>
            </w:r>
          </w:p>
        </w:tc>
        <w:tc>
          <w:tcPr>
            <w:tcW w:w="5747" w:type="dxa"/>
            <w:tcBorders>
              <w:top w:val="nil"/>
              <w:left w:val="nil"/>
              <w:bottom w:val="nil"/>
              <w:right w:val="nil"/>
            </w:tcBorders>
            <w:noWrap/>
            <w:tcMar>
              <w:top w:w="15" w:type="dxa"/>
              <w:left w:w="15" w:type="dxa"/>
              <w:bottom w:w="0" w:type="dxa"/>
              <w:right w:w="15" w:type="dxa"/>
            </w:tcMar>
            <w:vAlign w:val="bottom"/>
          </w:tcPr>
          <w:p w14:paraId="5E820A8C">
            <w:pPr>
              <w:rPr>
                <w:rFonts w:hint="eastAsia" w:ascii="仿宋_GB2312" w:hAnsi="仿宋_GB2312" w:eastAsia="仿宋_GB2312" w:cs="仿宋_GB2312"/>
                <w:sz w:val="24"/>
              </w:rPr>
            </w:pPr>
          </w:p>
        </w:tc>
      </w:tr>
      <w:tr w14:paraId="58AAA6BC">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285F9773">
            <w:pPr>
              <w:rPr>
                <w:rFonts w:hint="eastAsia" w:ascii="仿宋_GB2312" w:hAnsi="仿宋_GB2312" w:eastAsia="仿宋_GB2312" w:cs="仿宋_GB2312"/>
                <w:sz w:val="24"/>
              </w:rPr>
            </w:pPr>
            <w:r>
              <w:rPr>
                <w:rFonts w:hint="eastAsia" w:ascii="仿宋_GB2312" w:hAnsi="仿宋_GB2312" w:eastAsia="仿宋_GB2312" w:cs="仿宋_GB2312"/>
                <w:sz w:val="24"/>
              </w:rPr>
              <w:t>联系人:</w:t>
            </w:r>
          </w:p>
        </w:tc>
        <w:tc>
          <w:tcPr>
            <w:tcW w:w="5747" w:type="dxa"/>
            <w:tcBorders>
              <w:top w:val="nil"/>
              <w:left w:val="nil"/>
              <w:bottom w:val="nil"/>
              <w:right w:val="nil"/>
            </w:tcBorders>
            <w:noWrap/>
            <w:tcMar>
              <w:top w:w="15" w:type="dxa"/>
              <w:left w:w="15" w:type="dxa"/>
              <w:bottom w:w="0" w:type="dxa"/>
              <w:right w:w="15" w:type="dxa"/>
            </w:tcMar>
            <w:vAlign w:val="bottom"/>
          </w:tcPr>
          <w:p w14:paraId="7641E2E7">
            <w:pPr>
              <w:rPr>
                <w:rFonts w:hint="eastAsia" w:ascii="仿宋_GB2312" w:hAnsi="仿宋_GB2312" w:eastAsia="仿宋_GB2312" w:cs="仿宋_GB2312"/>
                <w:sz w:val="24"/>
              </w:rPr>
            </w:pPr>
          </w:p>
        </w:tc>
      </w:tr>
      <w:tr w14:paraId="1805C70F">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25CB6D04">
            <w:pPr>
              <w:rPr>
                <w:rFonts w:hint="eastAsia" w:ascii="仿宋_GB2312" w:hAnsi="仿宋_GB2312" w:eastAsia="仿宋_GB2312" w:cs="仿宋_GB2312"/>
                <w:sz w:val="24"/>
              </w:rPr>
            </w:pPr>
            <w:r>
              <w:rPr>
                <w:rFonts w:hint="eastAsia" w:ascii="仿宋_GB2312" w:hAnsi="仿宋_GB2312" w:eastAsia="仿宋_GB2312" w:cs="仿宋_GB2312"/>
                <w:sz w:val="24"/>
              </w:rPr>
              <w:t>开户银行:</w:t>
            </w:r>
          </w:p>
        </w:tc>
        <w:tc>
          <w:tcPr>
            <w:tcW w:w="5747" w:type="dxa"/>
            <w:tcBorders>
              <w:top w:val="nil"/>
              <w:left w:val="nil"/>
              <w:bottom w:val="nil"/>
              <w:right w:val="nil"/>
            </w:tcBorders>
            <w:noWrap/>
            <w:tcMar>
              <w:top w:w="15" w:type="dxa"/>
              <w:left w:w="15" w:type="dxa"/>
              <w:bottom w:w="0" w:type="dxa"/>
              <w:right w:w="15" w:type="dxa"/>
            </w:tcMar>
            <w:vAlign w:val="bottom"/>
          </w:tcPr>
          <w:p w14:paraId="0821E974">
            <w:pPr>
              <w:rPr>
                <w:rFonts w:hint="eastAsia" w:ascii="仿宋_GB2312" w:hAnsi="仿宋_GB2312" w:eastAsia="仿宋_GB2312" w:cs="仿宋_GB2312"/>
                <w:sz w:val="24"/>
              </w:rPr>
            </w:pPr>
          </w:p>
        </w:tc>
      </w:tr>
      <w:tr w14:paraId="23CB5259">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30B23B9A">
            <w:pPr>
              <w:rPr>
                <w:rFonts w:hint="eastAsia" w:ascii="仿宋_GB2312" w:hAnsi="仿宋_GB2312" w:eastAsia="仿宋_GB2312" w:cs="仿宋_GB2312"/>
                <w:sz w:val="24"/>
              </w:rPr>
            </w:pPr>
            <w:r>
              <w:rPr>
                <w:rFonts w:hint="eastAsia" w:ascii="仿宋_GB2312" w:hAnsi="仿宋_GB2312" w:eastAsia="仿宋_GB2312" w:cs="仿宋_GB2312"/>
                <w:sz w:val="24"/>
              </w:rPr>
              <w:t>帐号:</w:t>
            </w:r>
          </w:p>
        </w:tc>
        <w:tc>
          <w:tcPr>
            <w:tcW w:w="5747" w:type="dxa"/>
            <w:tcBorders>
              <w:top w:val="nil"/>
              <w:left w:val="nil"/>
              <w:bottom w:val="nil"/>
              <w:right w:val="nil"/>
            </w:tcBorders>
            <w:noWrap/>
            <w:tcMar>
              <w:top w:w="15" w:type="dxa"/>
              <w:left w:w="15" w:type="dxa"/>
              <w:bottom w:w="0" w:type="dxa"/>
              <w:right w:w="15" w:type="dxa"/>
            </w:tcMar>
            <w:vAlign w:val="bottom"/>
          </w:tcPr>
          <w:p w14:paraId="40A562C7">
            <w:pPr>
              <w:rPr>
                <w:rFonts w:hint="eastAsia" w:ascii="仿宋_GB2312" w:hAnsi="仿宋_GB2312" w:eastAsia="仿宋_GB2312" w:cs="仿宋_GB2312"/>
                <w:sz w:val="24"/>
              </w:rPr>
            </w:pPr>
          </w:p>
        </w:tc>
      </w:tr>
      <w:tr w14:paraId="376923C0">
        <w:tblPrEx>
          <w:tblCellMar>
            <w:top w:w="0" w:type="dxa"/>
            <w:left w:w="0" w:type="dxa"/>
            <w:bottom w:w="0" w:type="dxa"/>
            <w:right w:w="0" w:type="dxa"/>
          </w:tblCellMar>
        </w:tblPrEx>
        <w:trPr>
          <w:trHeight w:val="787" w:hRule="atLeast"/>
        </w:trPr>
        <w:tc>
          <w:tcPr>
            <w:tcW w:w="8295" w:type="dxa"/>
            <w:gridSpan w:val="2"/>
            <w:tcBorders>
              <w:top w:val="nil"/>
              <w:left w:val="nil"/>
              <w:bottom w:val="nil"/>
              <w:right w:val="nil"/>
            </w:tcBorders>
            <w:tcMar>
              <w:top w:w="15" w:type="dxa"/>
              <w:left w:w="15" w:type="dxa"/>
              <w:bottom w:w="0" w:type="dxa"/>
              <w:right w:w="15" w:type="dxa"/>
            </w:tcMar>
            <w:vAlign w:val="bottom"/>
          </w:tcPr>
          <w:p w14:paraId="4A22E2F1">
            <w:pPr>
              <w:rPr>
                <w:rFonts w:hint="eastAsia" w:ascii="仿宋_GB2312" w:hAnsi="仿宋_GB2312" w:eastAsia="仿宋_GB2312" w:cs="仿宋_GB2312"/>
                <w:sz w:val="24"/>
              </w:rPr>
            </w:pPr>
            <w:r>
              <w:rPr>
                <w:rFonts w:hint="eastAsia" w:ascii="仿宋_GB2312" w:hAnsi="仿宋_GB2312" w:eastAsia="仿宋_GB2312" w:cs="仿宋_GB2312"/>
              </w:rPr>
              <w:t xml:space="preserve">      本合同依据政府采购“                ”项目竞争性磋商（项目编号    ）的结果而签订。</w:t>
            </w:r>
          </w:p>
        </w:tc>
      </w:tr>
    </w:tbl>
    <w:p w14:paraId="578D3B50">
      <w:pPr>
        <w:spacing w:line="360" w:lineRule="auto"/>
        <w:jc w:val="center"/>
        <w:rPr>
          <w:rFonts w:hint="eastAsia" w:ascii="仿宋_GB2312" w:hAnsi="仿宋_GB2312" w:eastAsia="仿宋_GB2312" w:cs="仿宋_GB2312"/>
          <w:b/>
          <w:sz w:val="36"/>
          <w:szCs w:val="36"/>
        </w:rPr>
      </w:pPr>
      <w:r>
        <w:rPr>
          <w:rFonts w:hint="eastAsia" w:ascii="仿宋_GB2312" w:hAnsi="仿宋_GB2312" w:eastAsia="仿宋_GB2312" w:cs="仿宋_GB2312"/>
          <w:b/>
          <w:sz w:val="36"/>
          <w:szCs w:val="36"/>
        </w:rPr>
        <w:t xml:space="preserve"> </w:t>
      </w:r>
    </w:p>
    <w:p w14:paraId="60295F9A">
      <w:pPr>
        <w:spacing w:line="360" w:lineRule="auto"/>
        <w:rPr>
          <w:rFonts w:hint="eastAsia" w:ascii="仿宋_GB2312" w:hAnsi="仿宋_GB2312" w:eastAsia="仿宋_GB2312" w:cs="仿宋_GB2312"/>
          <w:sz w:val="30"/>
          <w:szCs w:val="30"/>
        </w:rPr>
      </w:pPr>
      <w:r>
        <w:rPr>
          <w:rFonts w:hint="eastAsia" w:ascii="仿宋_GB2312" w:hAnsi="仿宋_GB2312" w:eastAsia="仿宋_GB2312" w:cs="仿宋_GB2312"/>
          <w:b/>
          <w:sz w:val="36"/>
          <w:szCs w:val="36"/>
        </w:rPr>
        <w:br w:type="page"/>
      </w:r>
      <w:r>
        <w:rPr>
          <w:rFonts w:hint="eastAsia" w:ascii="仿宋_GB2312" w:hAnsi="仿宋_GB2312" w:eastAsia="仿宋_GB2312" w:cs="仿宋_GB2312"/>
          <w:sz w:val="30"/>
          <w:szCs w:val="30"/>
        </w:rPr>
        <w:t>2、</w:t>
      </w:r>
      <w:r>
        <w:rPr>
          <w:rFonts w:hint="eastAsia" w:ascii="仿宋_GB2312" w:hAnsi="仿宋_GB2312" w:eastAsia="仿宋_GB2312" w:cs="仿宋_GB2312"/>
          <w:sz w:val="28"/>
          <w:szCs w:val="28"/>
        </w:rPr>
        <w:t>合同协议书格式</w:t>
      </w:r>
    </w:p>
    <w:p w14:paraId="2E45743C">
      <w:pPr>
        <w:spacing w:after="156" w:afterLines="50" w:line="360" w:lineRule="auto"/>
        <w:ind w:firstLine="420" w:firstLineChars="200"/>
        <w:rPr>
          <w:rFonts w:hint="eastAsia" w:ascii="仿宋_GB2312" w:hAnsi="仿宋_GB2312" w:eastAsia="仿宋_GB2312" w:cs="仿宋_GB2312"/>
          <w:szCs w:val="21"/>
        </w:rPr>
      </w:pPr>
      <w:r>
        <w:rPr>
          <w:rFonts w:hint="eastAsia" w:ascii="仿宋_GB2312" w:hAnsi="仿宋_GB2312" w:eastAsia="仿宋_GB2312" w:cs="仿宋_GB2312"/>
          <w:szCs w:val="21"/>
        </w:rPr>
        <w:t xml:space="preserve"> </w:t>
      </w:r>
    </w:p>
    <w:p w14:paraId="3988DABE">
      <w:pPr>
        <w:spacing w:after="156" w:afterLines="50" w:line="360" w:lineRule="auto"/>
        <w:ind w:firstLine="420" w:firstLineChars="200"/>
        <w:rPr>
          <w:rFonts w:hint="eastAsia" w:ascii="仿宋_GB2312" w:hAnsi="仿宋_GB2312" w:eastAsia="仿宋_GB2312" w:cs="仿宋_GB2312"/>
          <w:sz w:val="24"/>
        </w:rPr>
      </w:pPr>
      <w:r>
        <w:rPr>
          <w:rFonts w:hint="eastAsia" w:ascii="仿宋_GB2312" w:hAnsi="仿宋_GB2312" w:eastAsia="仿宋_GB2312" w:cs="仿宋_GB2312"/>
          <w:szCs w:val="21"/>
        </w:rPr>
        <w:t xml:space="preserve"> </w:t>
      </w:r>
      <w:r>
        <w:rPr>
          <w:rFonts w:hint="eastAsia" w:ascii="仿宋_GB2312" w:hAnsi="仿宋_GB2312" w:eastAsia="仿宋_GB2312" w:cs="仿宋_GB2312"/>
          <w:sz w:val="24"/>
        </w:rPr>
        <w:t>本合同于</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年</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月</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日由</w:t>
      </w:r>
      <w:r>
        <w:rPr>
          <w:rFonts w:hint="eastAsia" w:ascii="仿宋_GB2312" w:hAnsi="仿宋_GB2312" w:eastAsia="仿宋_GB2312" w:cs="仿宋_GB2312"/>
          <w:sz w:val="24"/>
          <w:u w:val="single"/>
        </w:rPr>
        <w:t>（甲方名称）</w:t>
      </w:r>
      <w:r>
        <w:rPr>
          <w:rFonts w:hint="eastAsia" w:ascii="仿宋_GB2312" w:hAnsi="仿宋_GB2312" w:eastAsia="仿宋_GB2312" w:cs="仿宋_GB2312"/>
          <w:sz w:val="24"/>
        </w:rPr>
        <w:t>（以下简称“甲方”）和</w:t>
      </w:r>
      <w:r>
        <w:rPr>
          <w:rFonts w:hint="eastAsia" w:ascii="仿宋_GB2312" w:hAnsi="仿宋_GB2312" w:eastAsia="仿宋_GB2312" w:cs="仿宋_GB2312"/>
          <w:sz w:val="24"/>
          <w:u w:val="single"/>
        </w:rPr>
        <w:t>（乙方名称）</w:t>
      </w:r>
      <w:r>
        <w:rPr>
          <w:rFonts w:hint="eastAsia" w:ascii="仿宋_GB2312" w:hAnsi="仿宋_GB2312" w:eastAsia="仿宋_GB2312" w:cs="仿宋_GB2312"/>
          <w:sz w:val="24"/>
        </w:rPr>
        <w:t>（以下简称“乙方”）按下述条款和条件签署。</w:t>
      </w:r>
    </w:p>
    <w:p w14:paraId="523C86A9">
      <w:pPr>
        <w:numPr>
          <w:ilvl w:val="2"/>
          <w:numId w:val="1"/>
        </w:numPr>
        <w:tabs>
          <w:tab w:val="left" w:pos="720"/>
          <w:tab w:val="clear" w:pos="1200"/>
        </w:tabs>
        <w:spacing w:after="156" w:afterLines="50" w:line="360" w:lineRule="auto"/>
        <w:ind w:left="720"/>
        <w:rPr>
          <w:rFonts w:hint="eastAsia" w:ascii="仿宋_GB2312" w:hAnsi="仿宋_GB2312" w:eastAsia="仿宋_GB2312" w:cs="仿宋_GB2312"/>
          <w:sz w:val="24"/>
        </w:rPr>
      </w:pPr>
      <w:r>
        <w:rPr>
          <w:rFonts w:hint="eastAsia" w:ascii="仿宋_GB2312" w:hAnsi="仿宋_GB2312" w:eastAsia="仿宋_GB2312" w:cs="仿宋_GB2312"/>
          <w:sz w:val="24"/>
        </w:rPr>
        <w:t>本合同中的词语和术语的含义与合同条款中定义的相同。</w:t>
      </w:r>
    </w:p>
    <w:p w14:paraId="7706E0DA">
      <w:pPr>
        <w:numPr>
          <w:ilvl w:val="2"/>
          <w:numId w:val="1"/>
        </w:numPr>
        <w:tabs>
          <w:tab w:val="left" w:pos="720"/>
          <w:tab w:val="clear" w:pos="1200"/>
        </w:tabs>
        <w:spacing w:after="156" w:afterLines="50" w:line="360" w:lineRule="auto"/>
        <w:ind w:left="720"/>
        <w:rPr>
          <w:rFonts w:hint="eastAsia" w:ascii="仿宋_GB2312" w:hAnsi="仿宋_GB2312" w:eastAsia="仿宋_GB2312" w:cs="仿宋_GB2312"/>
          <w:sz w:val="24"/>
        </w:rPr>
      </w:pPr>
      <w:r>
        <w:rPr>
          <w:rFonts w:hint="eastAsia" w:ascii="仿宋_GB2312" w:hAnsi="仿宋_GB2312" w:eastAsia="仿宋_GB2312" w:cs="仿宋_GB2312"/>
          <w:sz w:val="24"/>
        </w:rPr>
        <w:t>下列文件是本合同的组成部分，并与本合同一起阅读和解释：</w:t>
      </w:r>
    </w:p>
    <w:p w14:paraId="5DECF4C5">
      <w:pPr>
        <w:numPr>
          <w:ilvl w:val="0"/>
          <w:numId w:val="2"/>
        </w:numPr>
        <w:tabs>
          <w:tab w:val="left" w:pos="1080"/>
          <w:tab w:val="clear" w:pos="1680"/>
        </w:tabs>
        <w:spacing w:after="156" w:afterLines="50" w:line="360" w:lineRule="auto"/>
        <w:ind w:left="1080" w:hanging="360"/>
        <w:rPr>
          <w:rFonts w:hint="eastAsia" w:ascii="仿宋_GB2312" w:hAnsi="仿宋_GB2312" w:eastAsia="仿宋_GB2312" w:cs="仿宋_GB2312"/>
          <w:sz w:val="24"/>
        </w:rPr>
      </w:pPr>
      <w:r>
        <w:rPr>
          <w:rFonts w:hint="eastAsia" w:ascii="仿宋_GB2312" w:hAnsi="仿宋_GB2312" w:eastAsia="仿宋_GB2312" w:cs="仿宋_GB2312"/>
          <w:sz w:val="24"/>
        </w:rPr>
        <w:t>合同附件，如：</w:t>
      </w:r>
    </w:p>
    <w:p w14:paraId="667700DB">
      <w:pPr>
        <w:numPr>
          <w:ilvl w:val="1"/>
          <w:numId w:val="3"/>
        </w:numPr>
        <w:spacing w:after="156" w:afterLines="50" w:line="360" w:lineRule="auto"/>
        <w:rPr>
          <w:rFonts w:hint="eastAsia" w:ascii="仿宋_GB2312" w:hAnsi="仿宋_GB2312" w:eastAsia="仿宋_GB2312" w:cs="仿宋_GB2312"/>
          <w:sz w:val="24"/>
        </w:rPr>
      </w:pPr>
      <w:r>
        <w:rPr>
          <w:rFonts w:hint="eastAsia" w:ascii="仿宋_GB2312" w:hAnsi="仿宋_GB2312" w:eastAsia="仿宋_GB2312" w:cs="仿宋_GB2312"/>
          <w:sz w:val="24"/>
        </w:rPr>
        <w:t>服务内容和价格</w:t>
      </w:r>
    </w:p>
    <w:p w14:paraId="7E68C2D9">
      <w:pPr>
        <w:numPr>
          <w:ilvl w:val="1"/>
          <w:numId w:val="3"/>
        </w:numPr>
        <w:spacing w:after="156" w:afterLines="50" w:line="360" w:lineRule="auto"/>
        <w:rPr>
          <w:rFonts w:hint="eastAsia" w:ascii="仿宋_GB2312" w:hAnsi="仿宋_GB2312" w:eastAsia="仿宋_GB2312" w:cs="仿宋_GB2312"/>
          <w:sz w:val="24"/>
        </w:rPr>
      </w:pPr>
      <w:r>
        <w:rPr>
          <w:rFonts w:hint="eastAsia" w:ascii="仿宋_GB2312" w:hAnsi="仿宋_GB2312" w:eastAsia="仿宋_GB2312" w:cs="仿宋_GB2312"/>
          <w:sz w:val="24"/>
        </w:rPr>
        <w:t>服务标准、流程</w:t>
      </w:r>
    </w:p>
    <w:p w14:paraId="1407F140">
      <w:pPr>
        <w:numPr>
          <w:ilvl w:val="1"/>
          <w:numId w:val="3"/>
        </w:numPr>
        <w:spacing w:after="156" w:afterLines="50" w:line="360" w:lineRule="auto"/>
        <w:rPr>
          <w:rFonts w:hint="eastAsia" w:ascii="仿宋_GB2312" w:hAnsi="仿宋_GB2312" w:eastAsia="仿宋_GB2312" w:cs="仿宋_GB2312"/>
          <w:sz w:val="24"/>
        </w:rPr>
      </w:pPr>
      <w:r>
        <w:rPr>
          <w:rFonts w:hint="eastAsia" w:ascii="仿宋_GB2312" w:hAnsi="仿宋_GB2312" w:eastAsia="仿宋_GB2312" w:cs="仿宋_GB2312"/>
          <w:sz w:val="24"/>
        </w:rPr>
        <w:t>开始和结束时间</w:t>
      </w:r>
    </w:p>
    <w:p w14:paraId="0FBEE5D1">
      <w:pPr>
        <w:numPr>
          <w:ilvl w:val="0"/>
          <w:numId w:val="2"/>
        </w:numPr>
        <w:tabs>
          <w:tab w:val="left" w:pos="1080"/>
          <w:tab w:val="clear" w:pos="1680"/>
        </w:tabs>
        <w:spacing w:after="156" w:afterLines="50" w:line="360" w:lineRule="auto"/>
        <w:ind w:left="1080" w:hanging="360"/>
        <w:rPr>
          <w:rFonts w:hint="eastAsia" w:ascii="仿宋_GB2312" w:hAnsi="仿宋_GB2312" w:eastAsia="仿宋_GB2312" w:cs="仿宋_GB2312"/>
          <w:sz w:val="24"/>
        </w:rPr>
      </w:pPr>
      <w:r>
        <w:rPr>
          <w:rFonts w:hint="eastAsia" w:ascii="仿宋_GB2312" w:hAnsi="仿宋_GB2312" w:eastAsia="仿宋_GB2312" w:cs="仿宋_GB2312"/>
          <w:sz w:val="24"/>
        </w:rPr>
        <w:t>合同专用条款</w:t>
      </w:r>
    </w:p>
    <w:p w14:paraId="298333EE">
      <w:pPr>
        <w:numPr>
          <w:ilvl w:val="0"/>
          <w:numId w:val="2"/>
        </w:numPr>
        <w:tabs>
          <w:tab w:val="left" w:pos="1080"/>
          <w:tab w:val="clear" w:pos="1680"/>
        </w:tabs>
        <w:spacing w:after="156" w:afterLines="50" w:line="360" w:lineRule="auto"/>
        <w:ind w:left="1080" w:hanging="360"/>
        <w:rPr>
          <w:rFonts w:hint="eastAsia" w:ascii="仿宋_GB2312" w:hAnsi="仿宋_GB2312" w:eastAsia="仿宋_GB2312" w:cs="仿宋_GB2312"/>
          <w:sz w:val="24"/>
        </w:rPr>
      </w:pPr>
      <w:r>
        <w:rPr>
          <w:rFonts w:hint="eastAsia" w:ascii="仿宋_GB2312" w:hAnsi="仿宋_GB2312" w:eastAsia="仿宋_GB2312" w:cs="仿宋_GB2312"/>
          <w:sz w:val="24"/>
        </w:rPr>
        <w:t>合同通用条款</w:t>
      </w:r>
    </w:p>
    <w:p w14:paraId="296C035C">
      <w:pPr>
        <w:numPr>
          <w:ilvl w:val="0"/>
          <w:numId w:val="2"/>
        </w:numPr>
        <w:tabs>
          <w:tab w:val="left" w:pos="1080"/>
          <w:tab w:val="clear" w:pos="1680"/>
        </w:tabs>
        <w:spacing w:after="156" w:afterLines="50" w:line="360" w:lineRule="auto"/>
        <w:ind w:left="1080" w:hanging="360"/>
        <w:rPr>
          <w:rFonts w:hint="eastAsia" w:ascii="仿宋_GB2312" w:hAnsi="仿宋_GB2312" w:eastAsia="仿宋_GB2312" w:cs="仿宋_GB2312"/>
          <w:sz w:val="24"/>
        </w:rPr>
      </w:pPr>
      <w:r>
        <w:rPr>
          <w:rFonts w:hint="eastAsia" w:ascii="仿宋_GB2312" w:hAnsi="仿宋_GB2312" w:eastAsia="仿宋_GB2312" w:cs="仿宋_GB2312"/>
          <w:sz w:val="24"/>
        </w:rPr>
        <w:t>成交通知书</w:t>
      </w:r>
    </w:p>
    <w:p w14:paraId="2FC9A85B">
      <w:pPr>
        <w:numPr>
          <w:ilvl w:val="0"/>
          <w:numId w:val="2"/>
        </w:numPr>
        <w:tabs>
          <w:tab w:val="left" w:pos="1080"/>
          <w:tab w:val="clear" w:pos="1680"/>
        </w:tabs>
        <w:spacing w:after="156" w:afterLines="50" w:line="360" w:lineRule="auto"/>
        <w:ind w:left="1080" w:hanging="360"/>
        <w:rPr>
          <w:rFonts w:hint="eastAsia" w:ascii="仿宋_GB2312" w:hAnsi="仿宋_GB2312" w:eastAsia="仿宋_GB2312" w:cs="仿宋_GB2312"/>
          <w:sz w:val="24"/>
        </w:rPr>
      </w:pPr>
      <w:r>
        <w:rPr>
          <w:rFonts w:hint="eastAsia" w:ascii="仿宋_GB2312" w:hAnsi="仿宋_GB2312" w:eastAsia="仿宋_GB2312" w:cs="仿宋_GB2312"/>
          <w:sz w:val="24"/>
        </w:rPr>
        <w:t>磋商响应文件</w:t>
      </w:r>
    </w:p>
    <w:p w14:paraId="664C6CEB">
      <w:pPr>
        <w:numPr>
          <w:ilvl w:val="0"/>
          <w:numId w:val="2"/>
        </w:numPr>
        <w:tabs>
          <w:tab w:val="left" w:pos="1080"/>
          <w:tab w:val="clear" w:pos="1680"/>
        </w:tabs>
        <w:spacing w:after="156" w:afterLines="50" w:line="360" w:lineRule="auto"/>
        <w:ind w:left="1080" w:hanging="360"/>
        <w:rPr>
          <w:rFonts w:hint="eastAsia" w:ascii="仿宋_GB2312" w:hAnsi="仿宋_GB2312" w:eastAsia="仿宋_GB2312" w:cs="仿宋_GB2312"/>
          <w:sz w:val="24"/>
        </w:rPr>
      </w:pPr>
      <w:r>
        <w:rPr>
          <w:rFonts w:hint="eastAsia" w:ascii="仿宋_GB2312" w:hAnsi="仿宋_GB2312" w:eastAsia="仿宋_GB2312" w:cs="仿宋_GB2312"/>
          <w:sz w:val="24"/>
        </w:rPr>
        <w:t>磋商文件</w:t>
      </w:r>
    </w:p>
    <w:p w14:paraId="1CFB669D">
      <w:pPr>
        <w:spacing w:after="156" w:afterLines="50" w:line="360" w:lineRule="auto"/>
        <w:ind w:left="720"/>
        <w:rPr>
          <w:rFonts w:hint="eastAsia" w:ascii="仿宋_GB2312" w:hAnsi="仿宋_GB2312" w:eastAsia="仿宋_GB2312" w:cs="仿宋_GB2312"/>
          <w:sz w:val="24"/>
        </w:rPr>
      </w:pPr>
      <w:r>
        <w:rPr>
          <w:rFonts w:hint="eastAsia" w:ascii="仿宋_GB2312" w:hAnsi="仿宋_GB2312" w:eastAsia="仿宋_GB2312" w:cs="仿宋_GB2312"/>
          <w:sz w:val="24"/>
        </w:rPr>
        <w:t>上述文件如有冲突，以排列序号小的优先。</w:t>
      </w:r>
    </w:p>
    <w:p w14:paraId="739C5672">
      <w:pPr>
        <w:numPr>
          <w:ilvl w:val="2"/>
          <w:numId w:val="1"/>
        </w:numPr>
        <w:tabs>
          <w:tab w:val="left" w:pos="720"/>
          <w:tab w:val="clear" w:pos="1200"/>
        </w:tabs>
        <w:spacing w:after="156" w:afterLines="50" w:line="360" w:lineRule="auto"/>
        <w:ind w:left="720"/>
        <w:rPr>
          <w:rFonts w:hint="eastAsia" w:ascii="仿宋_GB2312" w:hAnsi="仿宋_GB2312" w:eastAsia="仿宋_GB2312" w:cs="仿宋_GB2312"/>
          <w:sz w:val="24"/>
        </w:rPr>
      </w:pPr>
      <w:r>
        <w:rPr>
          <w:rFonts w:hint="eastAsia" w:ascii="仿宋_GB2312" w:hAnsi="仿宋_GB2312" w:eastAsia="仿宋_GB2312" w:cs="仿宋_GB2312"/>
          <w:sz w:val="24"/>
        </w:rPr>
        <w:t>乙方在此保证全部按照合同的规定向买方提供货物和服务，并修补缺陷，甲方将按照本合同价款向乙方进行支付。</w:t>
      </w:r>
    </w:p>
    <w:p w14:paraId="4FAD4335">
      <w:pPr>
        <w:numPr>
          <w:ilvl w:val="2"/>
          <w:numId w:val="1"/>
        </w:numPr>
        <w:tabs>
          <w:tab w:val="left" w:pos="720"/>
          <w:tab w:val="clear" w:pos="1200"/>
        </w:tabs>
        <w:spacing w:after="156" w:afterLines="50" w:line="360" w:lineRule="auto"/>
        <w:ind w:left="720"/>
        <w:rPr>
          <w:rFonts w:hint="eastAsia" w:ascii="仿宋_GB2312" w:hAnsi="仿宋_GB2312" w:eastAsia="仿宋_GB2312" w:cs="仿宋_GB2312"/>
          <w:sz w:val="24"/>
        </w:rPr>
      </w:pPr>
      <w:r>
        <w:rPr>
          <w:rFonts w:hint="eastAsia" w:ascii="仿宋_GB2312" w:hAnsi="仿宋_GB2312" w:eastAsia="仿宋_GB2312" w:cs="仿宋_GB2312"/>
          <w:sz w:val="24"/>
        </w:rPr>
        <w:t>本合同正本一式二份，副本一式四份，均以中文书写，在双方代表签字盖章后生效。</w:t>
      </w:r>
    </w:p>
    <w:tbl>
      <w:tblPr>
        <w:tblStyle w:val="7"/>
        <w:tblW w:w="0" w:type="auto"/>
        <w:tblInd w:w="0" w:type="dxa"/>
        <w:tblLayout w:type="autofit"/>
        <w:tblCellMar>
          <w:top w:w="0" w:type="dxa"/>
          <w:left w:w="108" w:type="dxa"/>
          <w:bottom w:w="0" w:type="dxa"/>
          <w:right w:w="108" w:type="dxa"/>
        </w:tblCellMar>
      </w:tblPr>
      <w:tblGrid>
        <w:gridCol w:w="4261"/>
        <w:gridCol w:w="4261"/>
      </w:tblGrid>
      <w:tr w14:paraId="0383F700">
        <w:tblPrEx>
          <w:tblCellMar>
            <w:top w:w="0" w:type="dxa"/>
            <w:left w:w="108" w:type="dxa"/>
            <w:bottom w:w="0" w:type="dxa"/>
            <w:right w:w="108" w:type="dxa"/>
          </w:tblCellMar>
        </w:tblPrEx>
        <w:trPr>
          <w:trHeight w:val="3727" w:hRule="atLeast"/>
        </w:trPr>
        <w:tc>
          <w:tcPr>
            <w:tcW w:w="4261" w:type="dxa"/>
          </w:tcPr>
          <w:p w14:paraId="44F82265">
            <w:pPr>
              <w:spacing w:after="156" w:afterLines="50" w:line="360" w:lineRule="auto"/>
              <w:rPr>
                <w:rFonts w:hint="eastAsia" w:ascii="仿宋_GB2312" w:hAnsi="仿宋_GB2312" w:eastAsia="仿宋_GB2312" w:cs="仿宋_GB2312"/>
                <w:sz w:val="24"/>
                <w:u w:val="single"/>
              </w:rPr>
            </w:pPr>
            <w:r>
              <w:rPr>
                <w:rFonts w:hint="eastAsia" w:ascii="仿宋_GB2312" w:hAnsi="仿宋_GB2312" w:eastAsia="仿宋_GB2312" w:cs="仿宋_GB2312"/>
                <w:sz w:val="24"/>
              </w:rPr>
              <w:t>甲方名称</w:t>
            </w:r>
            <w:r>
              <w:rPr>
                <w:rFonts w:hint="eastAsia" w:ascii="仿宋_GB2312" w:hAnsi="仿宋_GB2312" w:eastAsia="仿宋_GB2312" w:cs="仿宋_GB2312"/>
                <w:sz w:val="24"/>
                <w:u w:val="single"/>
              </w:rPr>
              <w:t xml:space="preserve">                         </w:t>
            </w:r>
          </w:p>
          <w:p w14:paraId="7E4C43DF">
            <w:pPr>
              <w:spacing w:after="156" w:afterLines="50" w:line="360" w:lineRule="auto"/>
              <w:rPr>
                <w:rFonts w:hint="eastAsia" w:ascii="仿宋_GB2312" w:hAnsi="仿宋_GB2312" w:eastAsia="仿宋_GB2312" w:cs="仿宋_GB2312"/>
                <w:sz w:val="24"/>
              </w:rPr>
            </w:pPr>
            <w:r>
              <w:rPr>
                <w:rFonts w:hint="eastAsia" w:ascii="仿宋_GB2312" w:hAnsi="仿宋_GB2312" w:eastAsia="仿宋_GB2312" w:cs="仿宋_GB2312"/>
                <w:sz w:val="24"/>
              </w:rPr>
              <w:t>甲方代表姓名</w:t>
            </w:r>
            <w:r>
              <w:rPr>
                <w:rFonts w:hint="eastAsia" w:ascii="仿宋_GB2312" w:hAnsi="仿宋_GB2312" w:eastAsia="仿宋_GB2312" w:cs="仿宋_GB2312"/>
                <w:sz w:val="24"/>
                <w:u w:val="single"/>
              </w:rPr>
              <w:t xml:space="preserve">                     </w:t>
            </w:r>
          </w:p>
          <w:p w14:paraId="4ED4B148">
            <w:pPr>
              <w:spacing w:after="156" w:afterLines="50" w:line="360" w:lineRule="auto"/>
              <w:rPr>
                <w:rFonts w:hint="eastAsia" w:ascii="仿宋_GB2312" w:hAnsi="仿宋_GB2312" w:eastAsia="仿宋_GB2312" w:cs="仿宋_GB2312"/>
                <w:sz w:val="24"/>
                <w:u w:val="single"/>
              </w:rPr>
            </w:pPr>
            <w:r>
              <w:rPr>
                <w:rFonts w:hint="eastAsia" w:ascii="仿宋_GB2312" w:hAnsi="仿宋_GB2312" w:eastAsia="仿宋_GB2312" w:cs="仿宋_GB2312"/>
                <w:sz w:val="24"/>
              </w:rPr>
              <w:t>甲方代表签字</w:t>
            </w:r>
            <w:r>
              <w:rPr>
                <w:rFonts w:hint="eastAsia" w:ascii="仿宋_GB2312" w:hAnsi="仿宋_GB2312" w:eastAsia="仿宋_GB2312" w:cs="仿宋_GB2312"/>
                <w:sz w:val="24"/>
                <w:u w:val="single"/>
              </w:rPr>
              <w:t xml:space="preserve">                     </w:t>
            </w:r>
          </w:p>
          <w:p w14:paraId="50A1E6F4">
            <w:pPr>
              <w:spacing w:after="156" w:afterLines="50" w:line="360" w:lineRule="auto"/>
              <w:rPr>
                <w:rFonts w:hint="eastAsia" w:ascii="仿宋_GB2312" w:hAnsi="仿宋_GB2312" w:eastAsia="仿宋_GB2312" w:cs="仿宋_GB2312"/>
                <w:sz w:val="24"/>
              </w:rPr>
            </w:pPr>
            <w:r>
              <w:rPr>
                <w:rFonts w:hint="eastAsia" w:ascii="仿宋_GB2312" w:hAnsi="仿宋_GB2312" w:eastAsia="仿宋_GB2312" w:cs="仿宋_GB2312"/>
                <w:sz w:val="24"/>
              </w:rPr>
              <w:t xml:space="preserve">签字日期 </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 xml:space="preserve">                         </w:t>
            </w:r>
          </w:p>
          <w:p w14:paraId="6E2609A3">
            <w:pPr>
              <w:spacing w:after="156" w:afterLines="50" w:line="360" w:lineRule="auto"/>
              <w:rPr>
                <w:rFonts w:hint="eastAsia" w:ascii="仿宋_GB2312" w:hAnsi="仿宋_GB2312" w:eastAsia="仿宋_GB2312" w:cs="仿宋_GB2312"/>
                <w:sz w:val="24"/>
              </w:rPr>
            </w:pPr>
            <w:r>
              <w:rPr>
                <w:rFonts w:hint="eastAsia" w:ascii="仿宋_GB2312" w:hAnsi="仿宋_GB2312" w:eastAsia="仿宋_GB2312" w:cs="仿宋_GB2312"/>
                <w:sz w:val="24"/>
              </w:rPr>
              <w:t xml:space="preserve">甲方公章（或合同章） </w:t>
            </w:r>
            <w:r>
              <w:rPr>
                <w:rFonts w:hint="eastAsia" w:ascii="仿宋_GB2312" w:hAnsi="仿宋_GB2312" w:eastAsia="仿宋_GB2312" w:cs="仿宋_GB2312"/>
                <w:sz w:val="24"/>
                <w:u w:val="single"/>
              </w:rPr>
              <w:t xml:space="preserve">            </w:t>
            </w:r>
          </w:p>
        </w:tc>
        <w:tc>
          <w:tcPr>
            <w:tcW w:w="4261" w:type="dxa"/>
          </w:tcPr>
          <w:p w14:paraId="444C9ABD">
            <w:pPr>
              <w:spacing w:after="156" w:afterLines="50" w:line="360" w:lineRule="auto"/>
              <w:rPr>
                <w:rFonts w:hint="eastAsia" w:ascii="仿宋_GB2312" w:hAnsi="仿宋_GB2312" w:eastAsia="仿宋_GB2312" w:cs="仿宋_GB2312"/>
                <w:sz w:val="24"/>
                <w:u w:val="single"/>
              </w:rPr>
            </w:pPr>
            <w:r>
              <w:rPr>
                <w:rFonts w:hint="eastAsia" w:ascii="仿宋_GB2312" w:hAnsi="仿宋_GB2312" w:eastAsia="仿宋_GB2312" w:cs="仿宋_GB2312"/>
                <w:sz w:val="24"/>
              </w:rPr>
              <w:t>乙方名称</w:t>
            </w:r>
            <w:r>
              <w:rPr>
                <w:rFonts w:hint="eastAsia" w:ascii="仿宋_GB2312" w:hAnsi="仿宋_GB2312" w:eastAsia="仿宋_GB2312" w:cs="仿宋_GB2312"/>
                <w:sz w:val="24"/>
                <w:u w:val="single"/>
              </w:rPr>
              <w:t xml:space="preserve">                         </w:t>
            </w:r>
          </w:p>
          <w:p w14:paraId="49D92D7C">
            <w:pPr>
              <w:spacing w:after="156" w:afterLines="50" w:line="360" w:lineRule="auto"/>
              <w:rPr>
                <w:rFonts w:hint="eastAsia" w:ascii="仿宋_GB2312" w:hAnsi="仿宋_GB2312" w:eastAsia="仿宋_GB2312" w:cs="仿宋_GB2312"/>
                <w:sz w:val="24"/>
              </w:rPr>
            </w:pPr>
            <w:r>
              <w:rPr>
                <w:rFonts w:hint="eastAsia" w:ascii="仿宋_GB2312" w:hAnsi="仿宋_GB2312" w:eastAsia="仿宋_GB2312" w:cs="仿宋_GB2312"/>
                <w:sz w:val="24"/>
              </w:rPr>
              <w:t>乙方代表姓名</w:t>
            </w:r>
            <w:r>
              <w:rPr>
                <w:rFonts w:hint="eastAsia" w:ascii="仿宋_GB2312" w:hAnsi="仿宋_GB2312" w:eastAsia="仿宋_GB2312" w:cs="仿宋_GB2312"/>
                <w:sz w:val="24"/>
                <w:u w:val="single"/>
              </w:rPr>
              <w:t xml:space="preserve">                     </w:t>
            </w:r>
          </w:p>
          <w:p w14:paraId="2BB2CC4F">
            <w:pPr>
              <w:spacing w:after="156" w:afterLines="50" w:line="360" w:lineRule="auto"/>
              <w:rPr>
                <w:rFonts w:hint="eastAsia" w:ascii="仿宋_GB2312" w:hAnsi="仿宋_GB2312" w:eastAsia="仿宋_GB2312" w:cs="仿宋_GB2312"/>
                <w:sz w:val="24"/>
                <w:u w:val="single"/>
              </w:rPr>
            </w:pPr>
            <w:r>
              <w:rPr>
                <w:rFonts w:hint="eastAsia" w:ascii="仿宋_GB2312" w:hAnsi="仿宋_GB2312" w:eastAsia="仿宋_GB2312" w:cs="仿宋_GB2312"/>
                <w:sz w:val="24"/>
              </w:rPr>
              <w:t>乙方代表签字</w:t>
            </w:r>
            <w:r>
              <w:rPr>
                <w:rFonts w:hint="eastAsia" w:ascii="仿宋_GB2312" w:hAnsi="仿宋_GB2312" w:eastAsia="仿宋_GB2312" w:cs="仿宋_GB2312"/>
                <w:sz w:val="24"/>
                <w:u w:val="single"/>
              </w:rPr>
              <w:t xml:space="preserve">                     </w:t>
            </w:r>
          </w:p>
          <w:p w14:paraId="0554B983">
            <w:pPr>
              <w:spacing w:after="156" w:afterLines="50" w:line="360" w:lineRule="auto"/>
              <w:rPr>
                <w:rFonts w:hint="eastAsia" w:ascii="仿宋_GB2312" w:hAnsi="仿宋_GB2312" w:eastAsia="仿宋_GB2312" w:cs="仿宋_GB2312"/>
                <w:sz w:val="24"/>
              </w:rPr>
            </w:pPr>
            <w:r>
              <w:rPr>
                <w:rFonts w:hint="eastAsia" w:ascii="仿宋_GB2312" w:hAnsi="仿宋_GB2312" w:eastAsia="仿宋_GB2312" w:cs="仿宋_GB2312"/>
                <w:sz w:val="24"/>
              </w:rPr>
              <w:t xml:space="preserve">签字日期 </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 xml:space="preserve">                        </w:t>
            </w:r>
          </w:p>
          <w:p w14:paraId="1E5D7CA8">
            <w:pPr>
              <w:spacing w:after="156" w:afterLines="50" w:line="360" w:lineRule="auto"/>
              <w:rPr>
                <w:rFonts w:hint="eastAsia" w:ascii="仿宋_GB2312" w:hAnsi="仿宋_GB2312" w:eastAsia="仿宋_GB2312" w:cs="仿宋_GB2312"/>
                <w:sz w:val="24"/>
              </w:rPr>
            </w:pPr>
            <w:r>
              <w:rPr>
                <w:rFonts w:hint="eastAsia" w:ascii="仿宋_GB2312" w:hAnsi="仿宋_GB2312" w:eastAsia="仿宋_GB2312" w:cs="仿宋_GB2312"/>
                <w:sz w:val="24"/>
              </w:rPr>
              <w:t xml:space="preserve">乙方公章（或合同章） </w:t>
            </w:r>
            <w:r>
              <w:rPr>
                <w:rFonts w:hint="eastAsia" w:ascii="仿宋_GB2312" w:hAnsi="仿宋_GB2312" w:eastAsia="仿宋_GB2312" w:cs="仿宋_GB2312"/>
                <w:sz w:val="24"/>
                <w:u w:val="single"/>
              </w:rPr>
              <w:t xml:space="preserve">            </w:t>
            </w:r>
          </w:p>
        </w:tc>
      </w:tr>
    </w:tbl>
    <w:p w14:paraId="78A776CA">
      <w:pPr>
        <w:spacing w:line="360" w:lineRule="auto"/>
        <w:rPr>
          <w:rFonts w:hint="eastAsia" w:ascii="仿宋_GB2312" w:hAnsi="仿宋_GB2312" w:eastAsia="仿宋_GB2312" w:cs="仿宋_GB2312"/>
          <w:szCs w:val="21"/>
        </w:rPr>
      </w:pPr>
    </w:p>
    <w:p w14:paraId="4B8521A3">
      <w:pPr>
        <w:rPr>
          <w:rFonts w:hint="eastAsia" w:ascii="仿宋_GB2312" w:hAnsi="仿宋_GB2312" w:eastAsia="仿宋_GB2312" w:cs="仿宋_GB2312"/>
        </w:rPr>
      </w:pPr>
      <w:r>
        <w:rPr>
          <w:rFonts w:hint="eastAsia" w:ascii="仿宋_GB2312" w:hAnsi="仿宋_GB2312" w:eastAsia="仿宋_GB2312" w:cs="仿宋_GB2312"/>
        </w:rPr>
        <w:br w:type="page"/>
      </w:r>
    </w:p>
    <w:p w14:paraId="4D68469A">
      <w:pPr>
        <w:spacing w:line="440" w:lineRule="exact"/>
        <w:jc w:val="center"/>
        <w:rPr>
          <w:rFonts w:hint="eastAsia" w:ascii="仿宋_GB2312" w:hAnsi="仿宋_GB2312" w:eastAsia="仿宋_GB2312" w:cs="仿宋_GB2312"/>
          <w:b/>
          <w:sz w:val="44"/>
        </w:rPr>
      </w:pPr>
      <w:r>
        <w:rPr>
          <w:rFonts w:hint="eastAsia" w:ascii="仿宋_GB2312" w:hAnsi="仿宋_GB2312" w:eastAsia="仿宋_GB2312" w:cs="仿宋_GB2312"/>
          <w:b/>
          <w:sz w:val="44"/>
        </w:rPr>
        <w:t>二、合同通用条款</w:t>
      </w:r>
    </w:p>
    <w:p w14:paraId="34695A5D">
      <w:pPr>
        <w:spacing w:line="440" w:lineRule="exact"/>
        <w:jc w:val="center"/>
        <w:rPr>
          <w:rFonts w:hint="eastAsia" w:ascii="仿宋_GB2312" w:hAnsi="仿宋_GB2312" w:eastAsia="仿宋_GB2312" w:cs="仿宋_GB2312"/>
          <w:b/>
          <w:sz w:val="44"/>
        </w:rPr>
      </w:pPr>
    </w:p>
    <w:p w14:paraId="48BC6226">
      <w:pPr>
        <w:spacing w:line="420" w:lineRule="exact"/>
        <w:rPr>
          <w:rFonts w:hint="eastAsia" w:ascii="仿宋_GB2312" w:hAnsi="仿宋_GB2312" w:eastAsia="仿宋_GB2312" w:cs="仿宋_GB2312"/>
          <w:b/>
          <w:sz w:val="24"/>
        </w:rPr>
      </w:pPr>
      <w:r>
        <w:rPr>
          <w:rFonts w:hint="eastAsia" w:ascii="仿宋_GB2312" w:hAnsi="仿宋_GB2312" w:eastAsia="仿宋_GB2312" w:cs="仿宋_GB2312"/>
          <w:b/>
          <w:sz w:val="24"/>
        </w:rPr>
        <w:t>1.定义</w:t>
      </w:r>
    </w:p>
    <w:p w14:paraId="7E0E26C4">
      <w:pPr>
        <w:spacing w:line="420" w:lineRule="exact"/>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本合同下列术语应解释为:</w:t>
      </w:r>
    </w:p>
    <w:p w14:paraId="7FF21AAB">
      <w:pPr>
        <w:spacing w:line="420" w:lineRule="exact"/>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1.1“合同”系指买卖双方签署的、合同格式中载明的买卖双方所达成的协议,包括所有的附件、附录和上述文件所提到的构成合同的所有文件。</w:t>
      </w:r>
    </w:p>
    <w:p w14:paraId="05F620DD">
      <w:pPr>
        <w:spacing w:line="420" w:lineRule="exact"/>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1.2“合同价”系指根据本合同规定，卖方在正确地完全履行合同义务后买方应支付给卖方的价格。</w:t>
      </w:r>
    </w:p>
    <w:p w14:paraId="4E5772CF">
      <w:pPr>
        <w:spacing w:line="420" w:lineRule="exact"/>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1.3“服务”系指根据合同规定，卖方提供的服务。</w:t>
      </w:r>
    </w:p>
    <w:p w14:paraId="0BDC55B4">
      <w:pPr>
        <w:spacing w:line="420" w:lineRule="exact"/>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1.4“合同条款”系指本合同条款。</w:t>
      </w:r>
    </w:p>
    <w:p w14:paraId="1ED0A073">
      <w:pPr>
        <w:spacing w:line="420" w:lineRule="exact"/>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1.5“买方”系指在合同专用条款中指明的购买货物和服务的单位。</w:t>
      </w:r>
    </w:p>
    <w:p w14:paraId="44A82F3F">
      <w:pPr>
        <w:spacing w:line="420" w:lineRule="exact"/>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1.6“卖方”系指签署本合同，提供本合同项下货物和服务的单位。</w:t>
      </w:r>
    </w:p>
    <w:p w14:paraId="03296B11">
      <w:pPr>
        <w:spacing w:line="420" w:lineRule="exact"/>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1.7“服务地点”系指本合同(包括附件)指明的提供服务的地点。</w:t>
      </w:r>
    </w:p>
    <w:p w14:paraId="66FD2338">
      <w:pPr>
        <w:spacing w:line="420" w:lineRule="exact"/>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1.8“天”指日历天数。</w:t>
      </w:r>
    </w:p>
    <w:p w14:paraId="183D1675">
      <w:pPr>
        <w:spacing w:line="420" w:lineRule="exact"/>
        <w:rPr>
          <w:rFonts w:hint="eastAsia" w:ascii="仿宋_GB2312" w:hAnsi="仿宋_GB2312" w:eastAsia="仿宋_GB2312" w:cs="仿宋_GB2312"/>
          <w:b/>
          <w:sz w:val="24"/>
        </w:rPr>
      </w:pPr>
      <w:r>
        <w:rPr>
          <w:rFonts w:hint="eastAsia" w:ascii="仿宋_GB2312" w:hAnsi="仿宋_GB2312" w:eastAsia="仿宋_GB2312" w:cs="仿宋_GB2312"/>
          <w:b/>
          <w:sz w:val="24"/>
        </w:rPr>
        <w:t>2.服务要求</w:t>
      </w:r>
    </w:p>
    <w:p w14:paraId="7A933B53">
      <w:pPr>
        <w:spacing w:line="420" w:lineRule="exact"/>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2.1卖方提供服务应与本合同所指明的服务(包括合同附件)相一致。</w:t>
      </w:r>
    </w:p>
    <w:p w14:paraId="7D57E186">
      <w:pPr>
        <w:spacing w:line="420" w:lineRule="exact"/>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2.2见合同专用条款。</w:t>
      </w:r>
    </w:p>
    <w:p w14:paraId="2F73D3FB">
      <w:pPr>
        <w:spacing w:line="420" w:lineRule="exact"/>
        <w:rPr>
          <w:rFonts w:hint="eastAsia" w:ascii="仿宋_GB2312" w:hAnsi="仿宋_GB2312" w:eastAsia="仿宋_GB2312" w:cs="仿宋_GB2312"/>
          <w:b/>
          <w:sz w:val="24"/>
        </w:rPr>
      </w:pPr>
      <w:r>
        <w:rPr>
          <w:rFonts w:hint="eastAsia" w:ascii="仿宋_GB2312" w:hAnsi="仿宋_GB2312" w:eastAsia="仿宋_GB2312" w:cs="仿宋_GB2312"/>
          <w:b/>
          <w:sz w:val="24"/>
        </w:rPr>
        <w:t>3.专利权</w:t>
      </w:r>
    </w:p>
    <w:p w14:paraId="0998193B">
      <w:pPr>
        <w:spacing w:line="420" w:lineRule="exact"/>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3.1卖方应保证买方在使用该服务或其任何一部分时免受第三方提出侵犯其专利权·商标权、工业设计权或其他知识产权的起诉。</w:t>
      </w:r>
    </w:p>
    <w:p w14:paraId="2B0CA621">
      <w:pPr>
        <w:spacing w:line="420" w:lineRule="exact"/>
        <w:rPr>
          <w:rFonts w:hint="eastAsia" w:ascii="仿宋_GB2312" w:hAnsi="仿宋_GB2312" w:eastAsia="仿宋_GB2312" w:cs="仿宋_GB2312"/>
          <w:b/>
          <w:sz w:val="24"/>
        </w:rPr>
      </w:pPr>
      <w:r>
        <w:rPr>
          <w:rFonts w:hint="eastAsia" w:ascii="仿宋_GB2312" w:hAnsi="仿宋_GB2312" w:eastAsia="仿宋_GB2312" w:cs="仿宋_GB2312"/>
          <w:b/>
          <w:sz w:val="24"/>
        </w:rPr>
        <w:t>4.服务地点和服务期限</w:t>
      </w:r>
    </w:p>
    <w:p w14:paraId="1F4E1496">
      <w:pPr>
        <w:spacing w:line="420" w:lineRule="exact"/>
        <w:ind w:firstLine="480" w:firstLineChars="200"/>
        <w:rPr>
          <w:rFonts w:hint="eastAsia" w:ascii="仿宋_GB2312" w:hAnsi="仿宋_GB2312" w:eastAsia="仿宋_GB2312" w:cs="仿宋_GB2312"/>
          <w:b/>
          <w:sz w:val="24"/>
        </w:rPr>
      </w:pPr>
      <w:r>
        <w:rPr>
          <w:rFonts w:hint="eastAsia" w:ascii="仿宋_GB2312" w:hAnsi="仿宋_GB2312" w:eastAsia="仿宋_GB2312" w:cs="仿宋_GB2312"/>
          <w:sz w:val="24"/>
        </w:rPr>
        <w:t>4.1见合同专用条款。</w:t>
      </w:r>
    </w:p>
    <w:p w14:paraId="117874BE">
      <w:pPr>
        <w:spacing w:line="420" w:lineRule="exact"/>
        <w:rPr>
          <w:rFonts w:hint="eastAsia" w:ascii="仿宋_GB2312" w:hAnsi="仿宋_GB2312" w:eastAsia="仿宋_GB2312" w:cs="仿宋_GB2312"/>
          <w:b/>
          <w:sz w:val="24"/>
        </w:rPr>
      </w:pPr>
      <w:r>
        <w:rPr>
          <w:rFonts w:hint="eastAsia" w:ascii="仿宋_GB2312" w:hAnsi="仿宋_GB2312" w:eastAsia="仿宋_GB2312" w:cs="仿宋_GB2312"/>
          <w:b/>
          <w:sz w:val="24"/>
        </w:rPr>
        <w:t>5.保险</w:t>
      </w:r>
    </w:p>
    <w:p w14:paraId="552363FB">
      <w:pPr>
        <w:spacing w:line="420" w:lineRule="exact"/>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5.1卖方应为所提供服务的人员等购买保险。</w:t>
      </w:r>
    </w:p>
    <w:p w14:paraId="49BF6E8C">
      <w:pPr>
        <w:spacing w:line="420" w:lineRule="exact"/>
        <w:rPr>
          <w:rFonts w:hint="eastAsia" w:ascii="仿宋_GB2312" w:hAnsi="仿宋_GB2312" w:eastAsia="仿宋_GB2312" w:cs="仿宋_GB2312"/>
          <w:b/>
          <w:sz w:val="24"/>
        </w:rPr>
      </w:pPr>
      <w:r>
        <w:rPr>
          <w:rFonts w:hint="eastAsia" w:ascii="仿宋_GB2312" w:hAnsi="仿宋_GB2312" w:eastAsia="仿宋_GB2312" w:cs="仿宋_GB2312"/>
          <w:b/>
          <w:sz w:val="24"/>
        </w:rPr>
        <w:t>6.付款</w:t>
      </w:r>
    </w:p>
    <w:p w14:paraId="5000CCF2">
      <w:pPr>
        <w:spacing w:line="420" w:lineRule="exact"/>
        <w:ind w:firstLine="480"/>
        <w:rPr>
          <w:rFonts w:hint="eastAsia" w:ascii="仿宋_GB2312" w:hAnsi="仿宋_GB2312" w:eastAsia="仿宋_GB2312" w:cs="仿宋_GB2312"/>
          <w:sz w:val="24"/>
        </w:rPr>
      </w:pPr>
      <w:r>
        <w:rPr>
          <w:rFonts w:hint="eastAsia" w:ascii="仿宋_GB2312" w:hAnsi="仿宋_GB2312" w:eastAsia="仿宋_GB2312" w:cs="仿宋_GB2312"/>
          <w:sz w:val="24"/>
        </w:rPr>
        <w:t>6.1本合同以人民币付款。</w:t>
      </w:r>
    </w:p>
    <w:p w14:paraId="49C342D2">
      <w:pPr>
        <w:spacing w:line="420" w:lineRule="exact"/>
        <w:ind w:firstLine="480"/>
        <w:rPr>
          <w:rFonts w:hint="eastAsia" w:ascii="仿宋_GB2312" w:hAnsi="仿宋_GB2312" w:eastAsia="仿宋_GB2312" w:cs="仿宋_GB2312"/>
          <w:sz w:val="24"/>
        </w:rPr>
      </w:pPr>
      <w:r>
        <w:rPr>
          <w:rFonts w:hint="eastAsia" w:ascii="仿宋_GB2312" w:hAnsi="仿宋_GB2312" w:eastAsia="仿宋_GB2312" w:cs="仿宋_GB2312"/>
          <w:sz w:val="24"/>
        </w:rPr>
        <w:t>6.2卖方应按照双方签订的合同规定提供服务,服务成果由买方验收合格并出具验收书后，连同合同一并送政府采购管理部门办理结算。</w:t>
      </w:r>
    </w:p>
    <w:p w14:paraId="62E74323">
      <w:pPr>
        <w:spacing w:line="420" w:lineRule="exact"/>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6.3见合同专用条款。</w:t>
      </w:r>
    </w:p>
    <w:p w14:paraId="5D076F2E">
      <w:pPr>
        <w:spacing w:line="420" w:lineRule="exact"/>
        <w:rPr>
          <w:rFonts w:hint="eastAsia" w:ascii="仿宋_GB2312" w:hAnsi="仿宋_GB2312" w:eastAsia="仿宋_GB2312" w:cs="仿宋_GB2312"/>
          <w:b/>
          <w:sz w:val="24"/>
        </w:rPr>
      </w:pPr>
      <w:r>
        <w:rPr>
          <w:rFonts w:hint="eastAsia" w:ascii="仿宋_GB2312" w:hAnsi="仿宋_GB2312" w:eastAsia="仿宋_GB2312" w:cs="仿宋_GB2312"/>
          <w:b/>
          <w:sz w:val="24"/>
        </w:rPr>
        <w:t>7. 甲方的权利和义务</w:t>
      </w:r>
    </w:p>
    <w:p w14:paraId="01410CE9">
      <w:pPr>
        <w:pStyle w:val="5"/>
        <w:spacing w:line="360" w:lineRule="auto"/>
        <w:ind w:firstLine="480" w:firstLineChars="200"/>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7.1 签署合同后，甲方应确定项目负责人（或项目联系人），负责与本合同有关的事务。甲方有权对乙方的履约行为进行检查，并及时确认乙方提交的事项。甲方应当配合乙方完成相关项目实施工作。</w:t>
      </w:r>
    </w:p>
    <w:p w14:paraId="3798E7EA">
      <w:pPr>
        <w:pStyle w:val="5"/>
        <w:spacing w:line="360" w:lineRule="auto"/>
        <w:ind w:firstLine="480" w:firstLineChars="200"/>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7.2 甲方有权要求乙方按时提交各阶段有关安排计划，按要求完成服务。</w:t>
      </w:r>
    </w:p>
    <w:p w14:paraId="0005C85D">
      <w:pPr>
        <w:pStyle w:val="5"/>
        <w:spacing w:line="360" w:lineRule="auto"/>
        <w:ind w:firstLine="480" w:firstLineChars="200"/>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7.3 甲方应当根据合同约定及时向乙方支付合同价款，不得以内部人员变更、履行内部付款流程等为由，拒绝或迟延支付。</w:t>
      </w:r>
    </w:p>
    <w:p w14:paraId="78E45A3E">
      <w:pPr>
        <w:pStyle w:val="5"/>
        <w:spacing w:line="360" w:lineRule="auto"/>
        <w:ind w:firstLine="480" w:firstLineChars="200"/>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7.4 国家法律法规规定应由甲方承担的其他义务和责任。</w:t>
      </w:r>
    </w:p>
    <w:p w14:paraId="6B670125">
      <w:pPr>
        <w:pStyle w:val="5"/>
        <w:spacing w:line="360" w:lineRule="auto"/>
        <w:rPr>
          <w:rFonts w:hint="eastAsia" w:ascii="仿宋_GB2312" w:hAnsi="仿宋_GB2312" w:eastAsia="仿宋_GB2312" w:cs="仿宋_GB2312"/>
          <w:sz w:val="24"/>
          <w:szCs w:val="24"/>
          <w:lang w:eastAsia="zh-CN"/>
        </w:rPr>
      </w:pPr>
      <w:r>
        <w:rPr>
          <w:rFonts w:hint="eastAsia" w:ascii="仿宋_GB2312" w:hAnsi="仿宋_GB2312" w:eastAsia="仿宋_GB2312" w:cs="仿宋_GB2312"/>
          <w:b/>
          <w:sz w:val="24"/>
          <w:szCs w:val="20"/>
          <w:lang w:eastAsia="zh-CN" w:bidi="ar-SA"/>
        </w:rPr>
        <w:t>8. 乙方的权利和义务</w:t>
      </w:r>
    </w:p>
    <w:p w14:paraId="69A3E38C">
      <w:pPr>
        <w:pStyle w:val="5"/>
        <w:spacing w:line="360" w:lineRule="auto"/>
        <w:ind w:firstLine="480" w:firstLineChars="200"/>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8.1 签署合同后，乙方应确定项目负责人（或项目联系人），负责与本合同有关的事务。</w:t>
      </w:r>
    </w:p>
    <w:p w14:paraId="4F5D5C7B">
      <w:pPr>
        <w:pStyle w:val="5"/>
        <w:spacing w:line="360" w:lineRule="auto"/>
        <w:ind w:firstLine="480" w:firstLineChars="200"/>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8.2 乙方应按照合同要求履约，充分合理安排，确保提供的相关服务符合合同有关要求。接受项目行业管理部门及政府有关部门的指导，配合甲方的履约检查及验收，并负责项目实施过程中的所有协调工作。</w:t>
      </w:r>
    </w:p>
    <w:p w14:paraId="4BB1C6BB">
      <w:pPr>
        <w:pStyle w:val="5"/>
        <w:spacing w:line="360" w:lineRule="auto"/>
        <w:ind w:firstLine="480" w:firstLineChars="200"/>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8.3乙方有权根据合同约定向甲方收取合同价款。</w:t>
      </w:r>
    </w:p>
    <w:p w14:paraId="7E21CAEC">
      <w:pPr>
        <w:pStyle w:val="5"/>
        <w:spacing w:line="360" w:lineRule="auto"/>
        <w:ind w:firstLine="480" w:firstLineChars="200"/>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8.4国家法律法规规定应由乙方承担的其他义务和责任。</w:t>
      </w:r>
    </w:p>
    <w:p w14:paraId="7172BB83">
      <w:pPr>
        <w:spacing w:line="420" w:lineRule="exact"/>
        <w:rPr>
          <w:rFonts w:hint="eastAsia" w:ascii="仿宋_GB2312" w:hAnsi="仿宋_GB2312" w:eastAsia="仿宋_GB2312" w:cs="仿宋_GB2312"/>
          <w:b/>
          <w:sz w:val="24"/>
        </w:rPr>
      </w:pPr>
      <w:r>
        <w:rPr>
          <w:rFonts w:hint="eastAsia" w:ascii="仿宋_GB2312" w:hAnsi="仿宋_GB2312" w:eastAsia="仿宋_GB2312" w:cs="仿宋_GB2312"/>
          <w:b/>
          <w:sz w:val="24"/>
        </w:rPr>
        <w:t>9.质量保证及索赔</w:t>
      </w:r>
    </w:p>
    <w:p w14:paraId="5990937D">
      <w:pPr>
        <w:spacing w:line="420" w:lineRule="exact"/>
        <w:ind w:firstLine="480"/>
        <w:rPr>
          <w:rFonts w:hint="eastAsia" w:ascii="仿宋_GB2312" w:hAnsi="仿宋_GB2312" w:eastAsia="仿宋_GB2312" w:cs="仿宋_GB2312"/>
          <w:sz w:val="24"/>
        </w:rPr>
      </w:pPr>
      <w:r>
        <w:rPr>
          <w:rFonts w:hint="eastAsia" w:ascii="仿宋_GB2312" w:hAnsi="仿宋_GB2312" w:eastAsia="仿宋_GB2312" w:cs="仿宋_GB2312"/>
          <w:sz w:val="24"/>
        </w:rPr>
        <w:t>9.1卖方应保证所供服务完全符合合同规定的要求。</w:t>
      </w:r>
    </w:p>
    <w:p w14:paraId="1A7708D7">
      <w:pPr>
        <w:spacing w:line="420" w:lineRule="exact"/>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9.2在服务期限内，如果服务与合同有任何一项不符，买方应尽快以书面形式向卖方提出索赔。同时应向政府采购管理部门报告。</w:t>
      </w:r>
    </w:p>
    <w:p w14:paraId="639ADF31">
      <w:pPr>
        <w:spacing w:line="420" w:lineRule="exact"/>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9.3卖方在收到买方的通知后，应及时纠正。具体响应时限见专用合同条款。</w:t>
      </w:r>
    </w:p>
    <w:p w14:paraId="477158C1">
      <w:pPr>
        <w:spacing w:line="420" w:lineRule="exact"/>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9.4如果卖方在收到通知后，没有在上述专用合同条款中规定的时限内及时纠正和弥补，买方可采取必要的补救措施，但其风险和费用将由卖方承担，买方根据合同规定对卖方行使的其它权力不受影响。买方亦可从合同款和卖方履约保证金中扣回索赔金额。</w:t>
      </w:r>
    </w:p>
    <w:p w14:paraId="6266CAEA">
      <w:pPr>
        <w:spacing w:line="420" w:lineRule="exact"/>
        <w:rPr>
          <w:rFonts w:hint="eastAsia" w:ascii="仿宋_GB2312" w:hAnsi="仿宋_GB2312" w:eastAsia="仿宋_GB2312" w:cs="仿宋_GB2312"/>
          <w:b/>
          <w:sz w:val="24"/>
        </w:rPr>
      </w:pPr>
      <w:r>
        <w:rPr>
          <w:rFonts w:hint="eastAsia" w:ascii="仿宋_GB2312" w:hAnsi="仿宋_GB2312" w:eastAsia="仿宋_GB2312" w:cs="仿宋_GB2312"/>
          <w:b/>
          <w:sz w:val="24"/>
        </w:rPr>
        <w:t>10.检验和验收</w:t>
      </w:r>
    </w:p>
    <w:p w14:paraId="1C8354F1">
      <w:pPr>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10.1在完成每项服务内容前，供应商应对服务的内容、实施的效果等进行准确而全面的检验，并出具相关证明文件。</w:t>
      </w:r>
    </w:p>
    <w:p w14:paraId="755E6489">
      <w:pPr>
        <w:spacing w:line="420" w:lineRule="exact"/>
        <w:ind w:firstLine="480" w:firstLineChars="200"/>
        <w:rPr>
          <w:rFonts w:hint="eastAsia" w:ascii="仿宋_GB2312" w:hAnsi="仿宋_GB2312" w:eastAsia="仿宋_GB2312" w:cs="仿宋_GB2312"/>
          <w:sz w:val="24"/>
        </w:rPr>
      </w:pPr>
      <w:r>
        <w:rPr>
          <w:rFonts w:hint="eastAsia" w:ascii="仿宋_GB2312" w:hAnsi="仿宋_GB2312" w:eastAsia="仿宋_GB2312" w:cs="仿宋_GB2312"/>
          <w:color w:val="000000"/>
          <w:sz w:val="24"/>
        </w:rPr>
        <w:t>10</w:t>
      </w:r>
      <w:r>
        <w:rPr>
          <w:rFonts w:hint="eastAsia" w:ascii="仿宋_GB2312" w:hAnsi="仿宋_GB2312" w:eastAsia="仿宋_GB2312" w:cs="仿宋_GB2312"/>
          <w:sz w:val="24"/>
        </w:rPr>
        <w:t>.2服务成果，由采购单位根据采购文件及合同规定的标准要求进行验收，并出具验收书（如有），验收书应当包括履约情况。</w:t>
      </w:r>
    </w:p>
    <w:p w14:paraId="4143C472">
      <w:pPr>
        <w:pStyle w:val="5"/>
        <w:rPr>
          <w:rFonts w:hint="eastAsia" w:ascii="仿宋_GB2312" w:hAnsi="仿宋_GB2312" w:eastAsia="仿宋_GB2312" w:cs="仿宋_GB2312"/>
          <w:sz w:val="24"/>
          <w:szCs w:val="20"/>
          <w:lang w:eastAsia="zh-CN" w:bidi="ar-SA"/>
        </w:rPr>
      </w:pPr>
      <w:r>
        <w:rPr>
          <w:rFonts w:hint="eastAsia" w:ascii="仿宋_GB2312" w:hAnsi="仿宋_GB2312" w:eastAsia="仿宋_GB2312" w:cs="仿宋_GB2312"/>
          <w:lang w:eastAsia="zh-CN"/>
        </w:rPr>
        <w:t xml:space="preserve">    </w:t>
      </w:r>
      <w:r>
        <w:rPr>
          <w:rFonts w:hint="eastAsia" w:ascii="仿宋_GB2312" w:hAnsi="仿宋_GB2312" w:eastAsia="仿宋_GB2312" w:cs="仿宋_GB2312"/>
          <w:color w:val="000000"/>
          <w:sz w:val="24"/>
          <w:lang w:eastAsia="zh-CN"/>
        </w:rPr>
        <w:t>10</w:t>
      </w:r>
      <w:r>
        <w:rPr>
          <w:rFonts w:hint="eastAsia" w:ascii="仿宋_GB2312" w:hAnsi="仿宋_GB2312" w:eastAsia="仿宋_GB2312" w:cs="仿宋_GB2312"/>
          <w:lang w:eastAsia="zh-CN"/>
        </w:rPr>
        <w:t>.3</w:t>
      </w:r>
      <w:r>
        <w:rPr>
          <w:rFonts w:hint="eastAsia" w:ascii="仿宋_GB2312" w:hAnsi="仿宋_GB2312" w:eastAsia="仿宋_GB2312" w:cs="仿宋_GB2312"/>
          <w:sz w:val="24"/>
          <w:szCs w:val="20"/>
          <w:lang w:eastAsia="zh-CN" w:bidi="ar-SA"/>
        </w:rPr>
        <w:t>履约验收方案以合同约定为准。</w:t>
      </w:r>
    </w:p>
    <w:p w14:paraId="5FD419CF">
      <w:pPr>
        <w:spacing w:line="420" w:lineRule="exact"/>
        <w:rPr>
          <w:rFonts w:hint="eastAsia" w:ascii="仿宋_GB2312" w:hAnsi="仿宋_GB2312" w:eastAsia="仿宋_GB2312" w:cs="仿宋_GB2312"/>
          <w:b/>
          <w:sz w:val="24"/>
        </w:rPr>
      </w:pPr>
      <w:r>
        <w:rPr>
          <w:rFonts w:hint="eastAsia" w:ascii="仿宋_GB2312" w:hAnsi="仿宋_GB2312" w:eastAsia="仿宋_GB2312" w:cs="仿宋_GB2312"/>
          <w:b/>
          <w:sz w:val="24"/>
        </w:rPr>
        <w:t>11.违约责任</w:t>
      </w:r>
    </w:p>
    <w:p w14:paraId="66EF1694">
      <w:pPr>
        <w:spacing w:line="420" w:lineRule="exact"/>
        <w:ind w:firstLine="480" w:firstLineChars="200"/>
        <w:rPr>
          <w:rFonts w:hint="eastAsia" w:ascii="仿宋_GB2312" w:hAnsi="仿宋_GB2312" w:eastAsia="仿宋_GB2312" w:cs="仿宋_GB2312"/>
          <w:b/>
          <w:sz w:val="24"/>
        </w:rPr>
      </w:pPr>
      <w:r>
        <w:rPr>
          <w:rFonts w:hint="eastAsia" w:ascii="仿宋_GB2312" w:hAnsi="仿宋_GB2312" w:eastAsia="仿宋_GB2312" w:cs="仿宋_GB2312"/>
          <w:sz w:val="24"/>
        </w:rPr>
        <w:t>11.1合同一方不履行合同义务、履行合同义务不符合约定或者违反合同项下所作保证的，应向对方承担继续履行、采取修理、更换、退货等补救措施或者赔偿损失等违约责任。</w:t>
      </w:r>
    </w:p>
    <w:p w14:paraId="7D4219AF">
      <w:pPr>
        <w:spacing w:line="420" w:lineRule="exact"/>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11.2如卖方事先未征得买方同意并得到买方的谅解而单方面延迟提供服务的情况，将按违约终止合同。</w:t>
      </w:r>
    </w:p>
    <w:p w14:paraId="6BE03A52">
      <w:pPr>
        <w:spacing w:line="420" w:lineRule="exact"/>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11.3在履行合同过程中，如果卖方遇到可能妨碍按时提供服务的情况，应及时以书面形式将拖延的事实,可能拖延的期限和理由通知买方。买方在收到卖方通知后，应尽快对情况进行评价，并确定是否通过修改合同，酌情延长服务期限或对卖方加收误期赔偿金。误期赔偿金以每周</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%计。</w:t>
      </w:r>
    </w:p>
    <w:p w14:paraId="142A3D6C">
      <w:pPr>
        <w:tabs>
          <w:tab w:val="left" w:pos="720"/>
        </w:tabs>
        <w:spacing w:line="360" w:lineRule="auto"/>
        <w:ind w:firstLine="480" w:firstLineChars="200"/>
        <w:rPr>
          <w:rStyle w:val="11"/>
          <w:rFonts w:hint="eastAsia" w:ascii="仿宋_GB2312" w:hAnsi="仿宋_GB2312" w:eastAsia="仿宋_GB2312" w:cs="仿宋_GB2312"/>
          <w:color w:val="000000"/>
          <w:sz w:val="24"/>
        </w:rPr>
      </w:pPr>
      <w:r>
        <w:rPr>
          <w:rStyle w:val="11"/>
          <w:rFonts w:hint="eastAsia" w:ascii="仿宋_GB2312" w:hAnsi="仿宋_GB2312" w:eastAsia="仿宋_GB2312" w:cs="仿宋_GB2312"/>
          <w:color w:val="000000"/>
          <w:sz w:val="24"/>
        </w:rPr>
        <w:t>11.4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w:t>
      </w:r>
    </w:p>
    <w:p w14:paraId="338325C9">
      <w:pPr>
        <w:tabs>
          <w:tab w:val="left" w:pos="720"/>
        </w:tabs>
        <w:spacing w:line="360" w:lineRule="auto"/>
        <w:ind w:firstLine="480" w:firstLineChars="200"/>
        <w:rPr>
          <w:rStyle w:val="11"/>
          <w:rFonts w:hint="eastAsia" w:ascii="仿宋_GB2312" w:hAnsi="仿宋_GB2312" w:eastAsia="仿宋_GB2312" w:cs="仿宋_GB2312"/>
          <w:color w:val="000000"/>
          <w:sz w:val="24"/>
        </w:rPr>
      </w:pPr>
      <w:r>
        <w:rPr>
          <w:rStyle w:val="11"/>
          <w:rFonts w:hint="eastAsia" w:ascii="仿宋_GB2312" w:hAnsi="仿宋_GB2312" w:eastAsia="仿宋_GB2312" w:cs="仿宋_GB2312"/>
          <w:color w:val="000000"/>
          <w:sz w:val="24"/>
        </w:rPr>
        <w:t>11.5受影响一方应在不可抗力事件发生后尽快用书面形式通知对方，并于不可抗力事件发生后十四（14）天内将有关当局出具的证明文件用特快专递或挂号信寄给对方审阅确认。</w:t>
      </w:r>
    </w:p>
    <w:p w14:paraId="494D69C9">
      <w:pPr>
        <w:tabs>
          <w:tab w:val="left" w:pos="720"/>
        </w:tabs>
        <w:spacing w:line="360" w:lineRule="auto"/>
        <w:ind w:firstLine="480" w:firstLineChars="200"/>
        <w:rPr>
          <w:rStyle w:val="11"/>
          <w:rFonts w:hint="eastAsia" w:ascii="仿宋_GB2312" w:hAnsi="仿宋_GB2312" w:eastAsia="仿宋_GB2312" w:cs="仿宋_GB2312"/>
          <w:color w:val="000000"/>
          <w:sz w:val="24"/>
        </w:rPr>
      </w:pPr>
      <w:r>
        <w:rPr>
          <w:rStyle w:val="11"/>
          <w:rFonts w:hint="eastAsia" w:ascii="仿宋_GB2312" w:hAnsi="仿宋_GB2312" w:eastAsia="仿宋_GB2312" w:cs="仿宋_GB2312"/>
          <w:color w:val="000000"/>
          <w:sz w:val="24"/>
        </w:rPr>
        <w:t>11.6因合同一方迟延履行合同后发生不可抗力的，不能免除迟延履行方的相应责任。</w:t>
      </w:r>
    </w:p>
    <w:p w14:paraId="39E00EB9">
      <w:pPr>
        <w:spacing w:line="420" w:lineRule="exact"/>
        <w:rPr>
          <w:rFonts w:hint="eastAsia" w:ascii="仿宋_GB2312" w:hAnsi="仿宋_GB2312" w:eastAsia="仿宋_GB2312" w:cs="仿宋_GB2312"/>
          <w:b/>
          <w:sz w:val="24"/>
        </w:rPr>
      </w:pPr>
      <w:r>
        <w:rPr>
          <w:rFonts w:hint="eastAsia" w:ascii="仿宋_GB2312" w:hAnsi="仿宋_GB2312" w:eastAsia="仿宋_GB2312" w:cs="仿宋_GB2312"/>
          <w:b/>
          <w:sz w:val="24"/>
        </w:rPr>
        <w:t>12.违约终止合同</w:t>
      </w:r>
    </w:p>
    <w:p w14:paraId="63A1ACB7">
      <w:pPr>
        <w:spacing w:line="420" w:lineRule="exact"/>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12.1在卖方违约的情况下，买方报告政府采购管理部门后，有权终止合同，并依法向卖方进行索赔。</w:t>
      </w:r>
    </w:p>
    <w:p w14:paraId="4C6BDCB2">
      <w:pPr>
        <w:pStyle w:val="13"/>
        <w:tabs>
          <w:tab w:val="left" w:pos="720"/>
        </w:tabs>
        <w:spacing w:before="0" w:after="0" w:line="360" w:lineRule="auto"/>
        <w:rPr>
          <w:rStyle w:val="11"/>
          <w:rFonts w:hint="eastAsia" w:ascii="仿宋_GB2312" w:hAnsi="仿宋_GB2312" w:eastAsia="仿宋_GB2312" w:cs="仿宋_GB2312"/>
          <w:color w:val="000000"/>
          <w:sz w:val="24"/>
        </w:rPr>
      </w:pPr>
      <w:r>
        <w:rPr>
          <w:rStyle w:val="11"/>
          <w:rFonts w:hint="eastAsia" w:ascii="仿宋_GB2312" w:hAnsi="仿宋_GB2312" w:eastAsia="仿宋_GB2312" w:cs="仿宋_GB2312"/>
          <w:color w:val="000000"/>
          <w:sz w:val="24"/>
        </w:rPr>
        <w:t>13. 争议的解决</w:t>
      </w:r>
    </w:p>
    <w:p w14:paraId="60FE67F0">
      <w:pPr>
        <w:tabs>
          <w:tab w:val="left" w:pos="720"/>
        </w:tabs>
        <w:spacing w:line="360" w:lineRule="auto"/>
        <w:ind w:firstLine="480" w:firstLineChars="200"/>
        <w:rPr>
          <w:rStyle w:val="11"/>
          <w:rFonts w:hint="eastAsia" w:ascii="仿宋_GB2312" w:hAnsi="仿宋_GB2312" w:eastAsia="仿宋_GB2312" w:cs="仿宋_GB2312"/>
          <w:color w:val="000000"/>
          <w:sz w:val="24"/>
        </w:rPr>
      </w:pPr>
      <w:r>
        <w:rPr>
          <w:rStyle w:val="11"/>
          <w:rFonts w:hint="eastAsia" w:ascii="仿宋_GB2312" w:hAnsi="仿宋_GB2312" w:eastAsia="仿宋_GB2312" w:cs="仿宋_GB2312"/>
          <w:color w:val="000000"/>
          <w:sz w:val="24"/>
        </w:rPr>
        <w:t>13.1因执行本合同所发生的或与本合同有关的一切争议,双方应通过友好协商解决。如果协商开始后六十（60）天还不能解决，任何一方均可按中华人民共和国有关法律的规定提交仲裁。仲裁地点见“合同专用条款”。</w:t>
      </w:r>
    </w:p>
    <w:p w14:paraId="1AE642C6">
      <w:pPr>
        <w:tabs>
          <w:tab w:val="left" w:pos="720"/>
        </w:tabs>
        <w:spacing w:line="360" w:lineRule="auto"/>
        <w:ind w:firstLine="480" w:firstLineChars="200"/>
        <w:rPr>
          <w:rStyle w:val="11"/>
          <w:rFonts w:hint="eastAsia" w:ascii="仿宋_GB2312" w:hAnsi="仿宋_GB2312" w:eastAsia="仿宋_GB2312" w:cs="仿宋_GB2312"/>
          <w:color w:val="000000"/>
          <w:sz w:val="24"/>
        </w:rPr>
      </w:pPr>
      <w:r>
        <w:rPr>
          <w:rStyle w:val="11"/>
          <w:rFonts w:hint="eastAsia" w:ascii="仿宋_GB2312" w:hAnsi="仿宋_GB2312" w:eastAsia="仿宋_GB2312" w:cs="仿宋_GB2312"/>
          <w:color w:val="000000"/>
          <w:sz w:val="24"/>
        </w:rPr>
        <w:t>13.2仲裁裁决应为最终裁决，对双方均具有约束力。</w:t>
      </w:r>
    </w:p>
    <w:p w14:paraId="0E9C5E94">
      <w:pPr>
        <w:tabs>
          <w:tab w:val="left" w:pos="720"/>
        </w:tabs>
        <w:spacing w:line="360" w:lineRule="auto"/>
        <w:ind w:firstLine="480" w:firstLineChars="200"/>
        <w:rPr>
          <w:rStyle w:val="11"/>
          <w:rFonts w:hint="eastAsia" w:ascii="仿宋_GB2312" w:hAnsi="仿宋_GB2312" w:eastAsia="仿宋_GB2312" w:cs="仿宋_GB2312"/>
          <w:color w:val="000000"/>
          <w:sz w:val="24"/>
        </w:rPr>
      </w:pPr>
      <w:r>
        <w:rPr>
          <w:rStyle w:val="11"/>
          <w:rFonts w:hint="eastAsia" w:ascii="仿宋_GB2312" w:hAnsi="仿宋_GB2312" w:eastAsia="仿宋_GB2312" w:cs="仿宋_GB2312"/>
          <w:color w:val="000000"/>
          <w:sz w:val="24"/>
        </w:rPr>
        <w:t>13.3仲裁费除仲裁机关另有裁决外均应由败诉方负担。</w:t>
      </w:r>
    </w:p>
    <w:p w14:paraId="1FE51388">
      <w:pPr>
        <w:tabs>
          <w:tab w:val="left" w:pos="720"/>
        </w:tabs>
        <w:spacing w:line="360" w:lineRule="auto"/>
        <w:ind w:firstLine="480" w:firstLineChars="200"/>
        <w:rPr>
          <w:rFonts w:hint="eastAsia" w:ascii="仿宋_GB2312" w:hAnsi="仿宋_GB2312" w:eastAsia="仿宋_GB2312" w:cs="仿宋_GB2312"/>
          <w:b/>
          <w:sz w:val="24"/>
        </w:rPr>
      </w:pPr>
      <w:r>
        <w:rPr>
          <w:rStyle w:val="11"/>
          <w:rFonts w:hint="eastAsia" w:ascii="仿宋_GB2312" w:hAnsi="仿宋_GB2312" w:eastAsia="仿宋_GB2312" w:cs="仿宋_GB2312"/>
          <w:color w:val="000000"/>
          <w:sz w:val="24"/>
        </w:rPr>
        <w:t>13.4在仲裁期间，除正在进行仲裁的部分外，本合同其它部分应继续执行。</w:t>
      </w:r>
    </w:p>
    <w:p w14:paraId="322B11FD">
      <w:pPr>
        <w:spacing w:line="420" w:lineRule="exact"/>
        <w:rPr>
          <w:rFonts w:hint="eastAsia" w:ascii="仿宋_GB2312" w:hAnsi="仿宋_GB2312" w:eastAsia="仿宋_GB2312" w:cs="仿宋_GB2312"/>
          <w:b/>
          <w:sz w:val="24"/>
        </w:rPr>
      </w:pPr>
      <w:r>
        <w:rPr>
          <w:rFonts w:hint="eastAsia" w:ascii="仿宋_GB2312" w:hAnsi="仿宋_GB2312" w:eastAsia="仿宋_GB2312" w:cs="仿宋_GB2312"/>
          <w:b/>
          <w:sz w:val="24"/>
        </w:rPr>
        <w:t>14.适用法律</w:t>
      </w:r>
    </w:p>
    <w:p w14:paraId="395DD89F">
      <w:pPr>
        <w:spacing w:line="420" w:lineRule="exact"/>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14.1本合同应按照中华人民共和国的现行法律进行解释。</w:t>
      </w:r>
    </w:p>
    <w:p w14:paraId="604C3110">
      <w:pPr>
        <w:spacing w:line="420" w:lineRule="exact"/>
        <w:rPr>
          <w:rFonts w:hint="eastAsia" w:ascii="仿宋_GB2312" w:hAnsi="仿宋_GB2312" w:eastAsia="仿宋_GB2312" w:cs="仿宋_GB2312"/>
          <w:b/>
          <w:sz w:val="24"/>
        </w:rPr>
      </w:pPr>
      <w:r>
        <w:rPr>
          <w:rFonts w:hint="eastAsia" w:ascii="仿宋_GB2312" w:hAnsi="仿宋_GB2312" w:eastAsia="仿宋_GB2312" w:cs="仿宋_GB2312"/>
          <w:b/>
          <w:sz w:val="24"/>
        </w:rPr>
        <w:t>15.合同生效及其它</w:t>
      </w:r>
    </w:p>
    <w:p w14:paraId="660322D4">
      <w:pPr>
        <w:spacing w:line="420" w:lineRule="exact"/>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15.1本合同在买卖双方签字、盖章之后生效。</w:t>
      </w:r>
    </w:p>
    <w:p w14:paraId="215C0E10">
      <w:pPr>
        <w:spacing w:line="420" w:lineRule="exact"/>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15.2本合同正本一式二份，副本一式四份，均以中文书写。买方执正本一份、副本二份；卖方执正本一份，副本一份；政府采购管理部门备案副本一份。</w:t>
      </w:r>
    </w:p>
    <w:p w14:paraId="639436A1">
      <w:pPr>
        <w:spacing w:line="420" w:lineRule="exact"/>
        <w:rPr>
          <w:rFonts w:hint="eastAsia" w:ascii="仿宋_GB2312" w:hAnsi="仿宋_GB2312" w:eastAsia="仿宋_GB2312" w:cs="仿宋_GB2312"/>
          <w:b/>
          <w:sz w:val="24"/>
        </w:rPr>
      </w:pPr>
      <w:r>
        <w:rPr>
          <w:rFonts w:hint="eastAsia" w:ascii="仿宋_GB2312" w:hAnsi="仿宋_GB2312" w:eastAsia="仿宋_GB2312" w:cs="仿宋_GB2312"/>
          <w:b/>
          <w:sz w:val="24"/>
        </w:rPr>
        <w:t>16.合同修改</w:t>
      </w:r>
    </w:p>
    <w:p w14:paraId="4800AEE1">
      <w:pPr>
        <w:spacing w:line="420" w:lineRule="exact"/>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16.1本合同在执行过程中，如提出修改，须报政府采购管理部门同意后，由买、卖双方签署书面修改协议，并成为本合同不可分割的一部分。除此之外，本合同的条件不得有任何变化或修改。</w:t>
      </w:r>
    </w:p>
    <w:p w14:paraId="5D41D942">
      <w:pPr>
        <w:spacing w:line="420" w:lineRule="exact"/>
        <w:rPr>
          <w:rFonts w:hint="eastAsia" w:ascii="仿宋_GB2312" w:hAnsi="仿宋_GB2312" w:eastAsia="仿宋_GB2312" w:cs="仿宋_GB2312"/>
          <w:b/>
          <w:sz w:val="24"/>
        </w:rPr>
      </w:pPr>
      <w:r>
        <w:rPr>
          <w:rFonts w:hint="eastAsia" w:ascii="仿宋_GB2312" w:hAnsi="仿宋_GB2312" w:eastAsia="仿宋_GB2312" w:cs="仿宋_GB2312"/>
          <w:b/>
          <w:sz w:val="24"/>
        </w:rPr>
        <w:t>17.合同附件</w:t>
      </w:r>
    </w:p>
    <w:p w14:paraId="4238ABEB">
      <w:pPr>
        <w:spacing w:line="420" w:lineRule="exact"/>
        <w:ind w:firstLine="480"/>
        <w:rPr>
          <w:rFonts w:hint="eastAsia" w:ascii="仿宋_GB2312" w:hAnsi="仿宋_GB2312" w:eastAsia="仿宋_GB2312" w:cs="仿宋_GB2312"/>
          <w:sz w:val="24"/>
        </w:rPr>
      </w:pPr>
      <w:r>
        <w:rPr>
          <w:rFonts w:hint="eastAsia" w:ascii="仿宋_GB2312" w:hAnsi="仿宋_GB2312" w:eastAsia="仿宋_GB2312" w:cs="仿宋_GB2312"/>
          <w:sz w:val="24"/>
        </w:rPr>
        <w:t>17.1本合同所有附件是本合同不可分割的部分,与主合同具有同等法律效力。</w:t>
      </w:r>
    </w:p>
    <w:p w14:paraId="13282247">
      <w:pPr>
        <w:spacing w:line="420" w:lineRule="exact"/>
        <w:ind w:firstLine="480"/>
        <w:rPr>
          <w:rFonts w:hint="eastAsia" w:ascii="仿宋_GB2312" w:hAnsi="仿宋_GB2312" w:eastAsia="仿宋_GB2312" w:cs="仿宋_GB2312"/>
          <w:b/>
          <w:sz w:val="36"/>
        </w:rPr>
      </w:pPr>
      <w:r>
        <w:rPr>
          <w:rFonts w:hint="eastAsia" w:ascii="仿宋_GB2312" w:hAnsi="仿宋_GB2312" w:eastAsia="仿宋_GB2312" w:cs="仿宋_GB2312"/>
          <w:b/>
          <w:sz w:val="44"/>
        </w:rPr>
        <w:br w:type="page"/>
      </w:r>
    </w:p>
    <w:p w14:paraId="05B7B159">
      <w:pPr>
        <w:spacing w:line="360" w:lineRule="auto"/>
        <w:ind w:firstLine="480"/>
        <w:jc w:val="center"/>
        <w:rPr>
          <w:rFonts w:hint="eastAsia" w:ascii="仿宋_GB2312" w:hAnsi="仿宋_GB2312" w:eastAsia="仿宋_GB2312" w:cs="仿宋_GB2312"/>
          <w:b/>
          <w:sz w:val="44"/>
          <w:szCs w:val="44"/>
        </w:rPr>
      </w:pPr>
      <w:r>
        <w:rPr>
          <w:rFonts w:hint="eastAsia" w:ascii="仿宋_GB2312" w:hAnsi="仿宋_GB2312" w:eastAsia="仿宋_GB2312" w:cs="仿宋_GB2312"/>
          <w:b/>
          <w:sz w:val="40"/>
          <w:szCs w:val="40"/>
        </w:rPr>
        <w:t>三、 合同专用条款</w:t>
      </w:r>
    </w:p>
    <w:p w14:paraId="731B559B">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本表是对《合同通用条款》的具体补充和修改，如有矛盾，应以本表为准。</w:t>
      </w:r>
    </w:p>
    <w:tbl>
      <w:tblPr>
        <w:tblStyle w:val="7"/>
        <w:tblW w:w="83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61"/>
        <w:gridCol w:w="7461"/>
      </w:tblGrid>
      <w:tr w14:paraId="7D6562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861" w:type="dxa"/>
            <w:vAlign w:val="center"/>
          </w:tcPr>
          <w:p w14:paraId="7AB016F0">
            <w:pPr>
              <w:jc w:val="center"/>
              <w:rPr>
                <w:rFonts w:hint="eastAsia" w:ascii="仿宋_GB2312" w:hAnsi="仿宋_GB2312" w:eastAsia="仿宋_GB2312" w:cs="仿宋_GB2312"/>
                <w:sz w:val="24"/>
              </w:rPr>
            </w:pPr>
            <w:r>
              <w:rPr>
                <w:rFonts w:hint="eastAsia" w:ascii="仿宋_GB2312" w:hAnsi="仿宋_GB2312" w:eastAsia="仿宋_GB2312" w:cs="仿宋_GB2312"/>
                <w:sz w:val="24"/>
              </w:rPr>
              <w:t>条款号</w:t>
            </w:r>
          </w:p>
        </w:tc>
        <w:tc>
          <w:tcPr>
            <w:tcW w:w="7461" w:type="dxa"/>
            <w:vAlign w:val="center"/>
          </w:tcPr>
          <w:p w14:paraId="506CEA4D">
            <w:pPr>
              <w:jc w:val="center"/>
              <w:rPr>
                <w:rFonts w:hint="eastAsia" w:ascii="仿宋_GB2312" w:hAnsi="仿宋_GB2312" w:eastAsia="仿宋_GB2312" w:cs="仿宋_GB2312"/>
                <w:b/>
                <w:sz w:val="24"/>
              </w:rPr>
            </w:pPr>
            <w:r>
              <w:rPr>
                <w:rFonts w:hint="eastAsia" w:ascii="仿宋_GB2312" w:hAnsi="仿宋_GB2312" w:eastAsia="仿宋_GB2312" w:cs="仿宋_GB2312"/>
                <w:b/>
                <w:sz w:val="24"/>
              </w:rPr>
              <w:t>内      容</w:t>
            </w:r>
          </w:p>
        </w:tc>
      </w:tr>
      <w:tr w14:paraId="0C778F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13" w:hRule="atLeast"/>
        </w:trPr>
        <w:tc>
          <w:tcPr>
            <w:tcW w:w="861" w:type="dxa"/>
            <w:vAlign w:val="center"/>
          </w:tcPr>
          <w:p w14:paraId="3575B471">
            <w:pPr>
              <w:spacing w:line="360" w:lineRule="auto"/>
              <w:jc w:val="center"/>
              <w:rPr>
                <w:rFonts w:hint="eastAsia" w:ascii="仿宋_GB2312" w:hAnsi="仿宋_GB2312" w:eastAsia="仿宋_GB2312" w:cs="仿宋_GB2312"/>
                <w:sz w:val="24"/>
              </w:rPr>
            </w:pPr>
            <w:r>
              <w:rPr>
                <w:rFonts w:hint="eastAsia" w:ascii="仿宋_GB2312" w:hAnsi="仿宋_GB2312" w:eastAsia="仿宋_GB2312" w:cs="仿宋_GB2312"/>
                <w:sz w:val="24"/>
              </w:rPr>
              <w:t>1</w:t>
            </w:r>
          </w:p>
        </w:tc>
        <w:tc>
          <w:tcPr>
            <w:tcW w:w="7461" w:type="dxa"/>
            <w:vAlign w:val="center"/>
          </w:tcPr>
          <w:p w14:paraId="7F983295">
            <w:pPr>
              <w:spacing w:line="360" w:lineRule="auto"/>
              <w:rPr>
                <w:rFonts w:hint="eastAsia" w:ascii="仿宋_GB2312" w:hAnsi="仿宋_GB2312" w:eastAsia="仿宋_GB2312" w:cs="仿宋_GB2312"/>
                <w:sz w:val="24"/>
              </w:rPr>
            </w:pPr>
            <w:r>
              <w:rPr>
                <w:rFonts w:hint="eastAsia" w:ascii="仿宋_GB2312" w:hAnsi="仿宋_GB2312" w:eastAsia="仿宋_GB2312" w:cs="仿宋_GB2312"/>
                <w:sz w:val="24"/>
              </w:rPr>
              <w:t>买方名称：西京公司子校</w:t>
            </w:r>
          </w:p>
          <w:p w14:paraId="0CD96EAD">
            <w:pPr>
              <w:spacing w:line="360" w:lineRule="auto"/>
              <w:rPr>
                <w:rFonts w:hint="eastAsia" w:ascii="仿宋_GB2312" w:hAnsi="仿宋_GB2312" w:eastAsia="仿宋_GB2312" w:cs="仿宋_GB2312"/>
                <w:sz w:val="24"/>
                <w:u w:val="single"/>
              </w:rPr>
            </w:pPr>
            <w:r>
              <w:rPr>
                <w:rFonts w:hint="eastAsia" w:ascii="仿宋_GB2312" w:hAnsi="仿宋_GB2312" w:eastAsia="仿宋_GB2312" w:cs="仿宋_GB2312"/>
                <w:sz w:val="24"/>
              </w:rPr>
              <w:t>地址：西安市雁塔区电子城街道电子三路1号</w:t>
            </w:r>
          </w:p>
        </w:tc>
      </w:tr>
      <w:tr w14:paraId="2A2171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59" w:hRule="atLeast"/>
        </w:trPr>
        <w:tc>
          <w:tcPr>
            <w:tcW w:w="861" w:type="dxa"/>
            <w:vAlign w:val="center"/>
          </w:tcPr>
          <w:p w14:paraId="61D1CB34">
            <w:pPr>
              <w:spacing w:line="360" w:lineRule="auto"/>
              <w:jc w:val="center"/>
              <w:rPr>
                <w:rFonts w:hint="eastAsia" w:ascii="仿宋_GB2312" w:hAnsi="仿宋_GB2312" w:eastAsia="仿宋_GB2312" w:cs="仿宋_GB2312"/>
                <w:sz w:val="24"/>
              </w:rPr>
            </w:pPr>
            <w:r>
              <w:rPr>
                <w:rFonts w:hint="eastAsia" w:ascii="仿宋_GB2312" w:hAnsi="仿宋_GB2312" w:eastAsia="仿宋_GB2312" w:cs="仿宋_GB2312"/>
                <w:sz w:val="24"/>
              </w:rPr>
              <w:t>4</w:t>
            </w:r>
          </w:p>
        </w:tc>
        <w:tc>
          <w:tcPr>
            <w:tcW w:w="7461" w:type="dxa"/>
            <w:vAlign w:val="center"/>
          </w:tcPr>
          <w:p w14:paraId="486D74AA">
            <w:pPr>
              <w:spacing w:line="360" w:lineRule="auto"/>
              <w:rPr>
                <w:rFonts w:hint="eastAsia" w:ascii="仿宋_GB2312" w:hAnsi="仿宋_GB2312" w:eastAsia="仿宋_GB2312" w:cs="仿宋_GB2312"/>
                <w:sz w:val="24"/>
                <w:highlight w:val="none"/>
                <w:u w:val="single"/>
              </w:rPr>
            </w:pPr>
            <w:r>
              <w:rPr>
                <w:rFonts w:hint="eastAsia" w:ascii="仿宋_GB2312" w:hAnsi="仿宋_GB2312" w:eastAsia="仿宋_GB2312" w:cs="仿宋_GB2312"/>
                <w:sz w:val="24"/>
                <w:highlight w:val="none"/>
              </w:rPr>
              <w:t>服务期</w:t>
            </w:r>
            <w:r>
              <w:rPr>
                <w:rFonts w:hint="eastAsia" w:ascii="仿宋_GB2312" w:hAnsi="仿宋_GB2312" w:eastAsia="仿宋_GB2312" w:cs="仿宋_GB2312"/>
                <w:sz w:val="24"/>
                <w:highlight w:val="none"/>
                <w:lang w:val="en-US" w:eastAsia="zh-CN"/>
              </w:rPr>
              <w:t>限</w:t>
            </w:r>
            <w:r>
              <w:rPr>
                <w:rFonts w:hint="eastAsia" w:ascii="仿宋_GB2312" w:hAnsi="仿宋_GB2312" w:eastAsia="仿宋_GB2312" w:cs="仿宋_GB2312"/>
                <w:sz w:val="24"/>
                <w:highlight w:val="none"/>
              </w:rPr>
              <w:t>：自合同签订之日起至项目结束。</w:t>
            </w:r>
          </w:p>
        </w:tc>
      </w:tr>
      <w:tr w14:paraId="7BA118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62" w:hRule="atLeast"/>
        </w:trPr>
        <w:tc>
          <w:tcPr>
            <w:tcW w:w="861" w:type="dxa"/>
            <w:vAlign w:val="center"/>
          </w:tcPr>
          <w:p w14:paraId="600764FC">
            <w:pPr>
              <w:spacing w:line="360" w:lineRule="auto"/>
              <w:jc w:val="center"/>
              <w:rPr>
                <w:rFonts w:hint="eastAsia" w:ascii="仿宋_GB2312" w:hAnsi="仿宋_GB2312" w:eastAsia="仿宋_GB2312" w:cs="仿宋_GB2312"/>
                <w:sz w:val="24"/>
              </w:rPr>
            </w:pPr>
            <w:r>
              <w:rPr>
                <w:rFonts w:hint="eastAsia" w:ascii="仿宋_GB2312" w:hAnsi="仿宋_GB2312" w:eastAsia="仿宋_GB2312" w:cs="仿宋_GB2312"/>
                <w:sz w:val="24"/>
              </w:rPr>
              <w:t>6.3</w:t>
            </w:r>
          </w:p>
        </w:tc>
        <w:tc>
          <w:tcPr>
            <w:tcW w:w="7461" w:type="dxa"/>
            <w:vAlign w:val="center"/>
          </w:tcPr>
          <w:p w14:paraId="16BA1415">
            <w:pPr>
              <w:spacing w:line="360" w:lineRule="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付款计划：签订合同之日起</w:t>
            </w:r>
            <w:r>
              <w:rPr>
                <w:rFonts w:hint="eastAsia" w:ascii="仿宋_GB2312" w:hAnsi="仿宋_GB2312" w:eastAsia="仿宋_GB2312" w:cs="仿宋_GB2312"/>
                <w:sz w:val="24"/>
                <w:highlight w:val="none"/>
                <w:lang w:eastAsia="zh-CN"/>
              </w:rPr>
              <w:t>，</w:t>
            </w:r>
            <w:r>
              <w:rPr>
                <w:rFonts w:hint="eastAsia" w:ascii="仿宋_GB2312" w:hAnsi="仿宋_GB2312" w:eastAsia="仿宋_GB2312" w:cs="仿宋_GB2312"/>
                <w:sz w:val="24"/>
                <w:highlight w:val="none"/>
              </w:rPr>
              <w:t>达到付款条件起 30 日内，支付合同总金额的100.00%。</w:t>
            </w:r>
          </w:p>
        </w:tc>
      </w:tr>
    </w:tbl>
    <w:p w14:paraId="6E3FADFB">
      <w:pPr>
        <w:pStyle w:val="5"/>
        <w:rPr>
          <w:rFonts w:hint="eastAsia"/>
          <w:lang w:eastAsia="zh-CN"/>
        </w:rPr>
      </w:pPr>
    </w:p>
    <w:p w14:paraId="1C02586B">
      <w:pPr>
        <w:rPr>
          <w:rFonts w:hint="eastAsia" w:ascii="仿宋_GB2312" w:hAnsi="仿宋_GB2312" w:eastAsia="仿宋_GB2312" w:cs="仿宋_GB2312"/>
        </w:rPr>
      </w:pPr>
    </w:p>
    <w:p w14:paraId="424ABCA1">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4F7E27"/>
    <w:multiLevelType w:val="multilevel"/>
    <w:tmpl w:val="044F7E27"/>
    <w:lvl w:ilvl="0" w:tentative="0">
      <w:start w:val="1"/>
      <w:numFmt w:val="decimal"/>
      <w:lvlText w:val="%1."/>
      <w:lvlJc w:val="left"/>
      <w:pPr>
        <w:tabs>
          <w:tab w:val="left" w:pos="600"/>
        </w:tabs>
        <w:ind w:left="600" w:hanging="600"/>
      </w:pPr>
      <w:rPr>
        <w:rFonts w:hint="default"/>
      </w:rPr>
    </w:lvl>
    <w:lvl w:ilvl="1" w:tentative="0">
      <w:start w:val="1"/>
      <w:numFmt w:val="decimal"/>
      <w:lvlText w:val="%1.%2）"/>
      <w:lvlJc w:val="left"/>
      <w:pPr>
        <w:tabs>
          <w:tab w:val="left" w:pos="1440"/>
        </w:tabs>
        <w:ind w:left="1440" w:hanging="720"/>
      </w:pPr>
      <w:rPr>
        <w:rFonts w:hint="default"/>
      </w:rPr>
    </w:lvl>
    <w:lvl w:ilvl="2" w:tentative="0">
      <w:start w:val="1"/>
      <w:numFmt w:val="decimal"/>
      <w:lvlText w:val="%1.%2）%3."/>
      <w:lvlJc w:val="left"/>
      <w:pPr>
        <w:tabs>
          <w:tab w:val="left" w:pos="2520"/>
        </w:tabs>
        <w:ind w:left="2520" w:hanging="1080"/>
      </w:pPr>
      <w:rPr>
        <w:rFonts w:hint="default"/>
      </w:rPr>
    </w:lvl>
    <w:lvl w:ilvl="3" w:tentative="0">
      <w:start w:val="1"/>
      <w:numFmt w:val="decimal"/>
      <w:lvlText w:val="%1.%2）%3.%4."/>
      <w:lvlJc w:val="left"/>
      <w:pPr>
        <w:tabs>
          <w:tab w:val="left" w:pos="3240"/>
        </w:tabs>
        <w:ind w:left="3240" w:hanging="1080"/>
      </w:pPr>
      <w:rPr>
        <w:rFonts w:hint="default"/>
      </w:rPr>
    </w:lvl>
    <w:lvl w:ilvl="4" w:tentative="0">
      <w:start w:val="1"/>
      <w:numFmt w:val="decimal"/>
      <w:lvlText w:val="%1.%2）%3.%4.%5."/>
      <w:lvlJc w:val="left"/>
      <w:pPr>
        <w:tabs>
          <w:tab w:val="left" w:pos="4320"/>
        </w:tabs>
        <w:ind w:left="4320" w:hanging="1440"/>
      </w:pPr>
      <w:rPr>
        <w:rFonts w:hint="default"/>
      </w:rPr>
    </w:lvl>
    <w:lvl w:ilvl="5" w:tentative="0">
      <w:start w:val="1"/>
      <w:numFmt w:val="decimal"/>
      <w:lvlText w:val="%1.%2）%3.%4.%5.%6."/>
      <w:lvlJc w:val="left"/>
      <w:pPr>
        <w:tabs>
          <w:tab w:val="left" w:pos="5400"/>
        </w:tabs>
        <w:ind w:left="5400" w:hanging="1800"/>
      </w:pPr>
      <w:rPr>
        <w:rFonts w:hint="default"/>
      </w:rPr>
    </w:lvl>
    <w:lvl w:ilvl="6" w:tentative="0">
      <w:start w:val="1"/>
      <w:numFmt w:val="decimal"/>
      <w:lvlText w:val="%1.%2）%3.%4.%5.%6.%7."/>
      <w:lvlJc w:val="left"/>
      <w:pPr>
        <w:tabs>
          <w:tab w:val="left" w:pos="6120"/>
        </w:tabs>
        <w:ind w:left="6120" w:hanging="1800"/>
      </w:pPr>
      <w:rPr>
        <w:rFonts w:hint="default"/>
      </w:rPr>
    </w:lvl>
    <w:lvl w:ilvl="7" w:tentative="0">
      <w:start w:val="1"/>
      <w:numFmt w:val="decimal"/>
      <w:lvlText w:val="%1.%2）%3.%4.%5.%6.%7.%8."/>
      <w:lvlJc w:val="left"/>
      <w:pPr>
        <w:tabs>
          <w:tab w:val="left" w:pos="7200"/>
        </w:tabs>
        <w:ind w:left="7200" w:hanging="2160"/>
      </w:pPr>
      <w:rPr>
        <w:rFonts w:hint="default"/>
      </w:rPr>
    </w:lvl>
    <w:lvl w:ilvl="8" w:tentative="0">
      <w:start w:val="1"/>
      <w:numFmt w:val="decimal"/>
      <w:lvlText w:val="%1.%2）%3.%4.%5.%6.%7.%8.%9."/>
      <w:lvlJc w:val="left"/>
      <w:pPr>
        <w:tabs>
          <w:tab w:val="left" w:pos="8280"/>
        </w:tabs>
        <w:ind w:left="8280" w:hanging="2520"/>
      </w:pPr>
      <w:rPr>
        <w:rFonts w:hint="default"/>
      </w:rPr>
    </w:lvl>
  </w:abstractNum>
  <w:abstractNum w:abstractNumId="1">
    <w:nsid w:val="23757D77"/>
    <w:multiLevelType w:val="multilevel"/>
    <w:tmpl w:val="23757D77"/>
    <w:lvl w:ilvl="0" w:tentative="0">
      <w:start w:val="1"/>
      <w:numFmt w:val="japaneseCounting"/>
      <w:lvlText w:val="%1、"/>
      <w:lvlJc w:val="left"/>
      <w:pPr>
        <w:tabs>
          <w:tab w:val="left" w:pos="2220"/>
        </w:tabs>
        <w:ind w:left="2220" w:hanging="420"/>
      </w:pPr>
      <w:rPr>
        <w:rFonts w:hint="default"/>
      </w:rPr>
    </w:lvl>
    <w:lvl w:ilvl="1" w:tentative="0">
      <w:start w:val="1"/>
      <w:numFmt w:val="japaneseCounting"/>
      <w:lvlText w:val="第%2章"/>
      <w:lvlJc w:val="left"/>
      <w:pPr>
        <w:tabs>
          <w:tab w:val="left" w:pos="1260"/>
        </w:tabs>
        <w:ind w:left="1260" w:hanging="840"/>
      </w:pPr>
      <w:rPr>
        <w:rFonts w:hint="default"/>
      </w:rPr>
    </w:lvl>
    <w:lvl w:ilvl="2" w:tentative="0">
      <w:start w:val="1"/>
      <w:numFmt w:val="decimal"/>
      <w:lvlText w:val="%3."/>
      <w:lvlJc w:val="left"/>
      <w:pPr>
        <w:tabs>
          <w:tab w:val="left" w:pos="1200"/>
        </w:tabs>
        <w:ind w:left="1200" w:hanging="360"/>
      </w:pPr>
      <w:rPr>
        <w:rFonts w:hint="default"/>
      </w:rPr>
    </w:lvl>
    <w:lvl w:ilvl="3" w:tentative="0">
      <w:start w:val="1"/>
      <w:numFmt w:val="decimal"/>
      <w:lvlText w:val="%4）"/>
      <w:lvlJc w:val="left"/>
      <w:pPr>
        <w:tabs>
          <w:tab w:val="left" w:pos="1620"/>
        </w:tabs>
        <w:ind w:left="1620" w:hanging="360"/>
      </w:pPr>
      <w:rPr>
        <w:rFonts w:hint="default"/>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3E2E255E"/>
    <w:multiLevelType w:val="multilevel"/>
    <w:tmpl w:val="3E2E255E"/>
    <w:lvl w:ilvl="0" w:tentative="0">
      <w:start w:val="1"/>
      <w:numFmt w:val="decimal"/>
      <w:lvlText w:val="%1)"/>
      <w:lvlJc w:val="left"/>
      <w:pPr>
        <w:tabs>
          <w:tab w:val="left" w:pos="1680"/>
        </w:tabs>
        <w:ind w:left="1680" w:hanging="420"/>
      </w:pPr>
      <w:rPr>
        <w:rFonts w:hint="eastAsia"/>
      </w:rPr>
    </w:lvl>
    <w:lvl w:ilvl="1" w:tentative="0">
      <w:start w:val="1"/>
      <w:numFmt w:val="decimal"/>
      <w:lvlText w:val="%2．"/>
      <w:lvlJc w:val="left"/>
      <w:pPr>
        <w:tabs>
          <w:tab w:val="left" w:pos="270"/>
        </w:tabs>
        <w:ind w:left="270" w:hanging="720"/>
      </w:pPr>
      <w:rPr>
        <w:rFonts w:hint="default"/>
      </w:rPr>
    </w:lvl>
    <w:lvl w:ilvl="2" w:tentative="0">
      <w:start w:val="1"/>
      <w:numFmt w:val="lowerRoman"/>
      <w:lvlText w:val="%3."/>
      <w:lvlJc w:val="right"/>
      <w:pPr>
        <w:tabs>
          <w:tab w:val="left" w:pos="390"/>
        </w:tabs>
        <w:ind w:left="390" w:hanging="420"/>
      </w:pPr>
    </w:lvl>
    <w:lvl w:ilvl="3" w:tentative="0">
      <w:start w:val="8"/>
      <w:numFmt w:val="japaneseCounting"/>
      <w:lvlText w:val="第%4章"/>
      <w:lvlJc w:val="left"/>
      <w:pPr>
        <w:tabs>
          <w:tab w:val="left" w:pos="1470"/>
        </w:tabs>
        <w:ind w:left="1470" w:hanging="1080"/>
      </w:pPr>
      <w:rPr>
        <w:rFonts w:hint="eastAsia"/>
      </w:rPr>
    </w:lvl>
    <w:lvl w:ilvl="4" w:tentative="0">
      <w:start w:val="1"/>
      <w:numFmt w:val="japaneseCounting"/>
      <w:lvlText w:val="%5、"/>
      <w:lvlJc w:val="left"/>
      <w:pPr>
        <w:tabs>
          <w:tab w:val="left" w:pos="1290"/>
        </w:tabs>
        <w:ind w:left="1290" w:hanging="480"/>
      </w:pPr>
      <w:rPr>
        <w:rFonts w:hint="default"/>
        <w:u w:val="none"/>
      </w:rPr>
    </w:lvl>
    <w:lvl w:ilvl="5" w:tentative="0">
      <w:start w:val="3"/>
      <w:numFmt w:val="bullet"/>
      <w:lvlText w:val=""/>
      <w:lvlJc w:val="left"/>
      <w:pPr>
        <w:tabs>
          <w:tab w:val="left" w:pos="1590"/>
        </w:tabs>
        <w:ind w:left="1590" w:hanging="360"/>
      </w:pPr>
      <w:rPr>
        <w:rFonts w:hint="default" w:ascii="Wingdings" w:hAnsi="Wingdings" w:eastAsia="宋体" w:cs="Times New Roman"/>
      </w:rPr>
    </w:lvl>
    <w:lvl w:ilvl="6" w:tentative="0">
      <w:start w:val="1"/>
      <w:numFmt w:val="decimal"/>
      <w:lvlText w:val="%7."/>
      <w:lvlJc w:val="left"/>
      <w:pPr>
        <w:tabs>
          <w:tab w:val="left" w:pos="2010"/>
        </w:tabs>
        <w:ind w:left="2010" w:hanging="360"/>
      </w:pPr>
      <w:rPr>
        <w:rFonts w:hint="default"/>
      </w:rPr>
    </w:lvl>
    <w:lvl w:ilvl="7" w:tentative="0">
      <w:start w:val="4"/>
      <w:numFmt w:val="decimal"/>
      <w:lvlText w:val="%8、"/>
      <w:lvlJc w:val="left"/>
      <w:pPr>
        <w:tabs>
          <w:tab w:val="left" w:pos="2430"/>
        </w:tabs>
        <w:ind w:left="2430" w:hanging="360"/>
      </w:pPr>
      <w:rPr>
        <w:rFonts w:hint="default" w:ascii="宋体" w:hAnsi="宋体"/>
        <w:b w:val="0"/>
      </w:rPr>
    </w:lvl>
    <w:lvl w:ilvl="8" w:tentative="0">
      <w:start w:val="1"/>
      <w:numFmt w:val="lowerRoman"/>
      <w:lvlText w:val="%9."/>
      <w:lvlJc w:val="right"/>
      <w:pPr>
        <w:tabs>
          <w:tab w:val="left" w:pos="2910"/>
        </w:tabs>
        <w:ind w:left="291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6A4257B"/>
    <w:rsid w:val="000B534C"/>
    <w:rsid w:val="02AD7C71"/>
    <w:rsid w:val="11FE1C1C"/>
    <w:rsid w:val="19910762"/>
    <w:rsid w:val="1DD80D03"/>
    <w:rsid w:val="1E06634F"/>
    <w:rsid w:val="2EAC41C6"/>
    <w:rsid w:val="35B22309"/>
    <w:rsid w:val="37F92E2B"/>
    <w:rsid w:val="3CA876F2"/>
    <w:rsid w:val="3E18216E"/>
    <w:rsid w:val="46A4257B"/>
    <w:rsid w:val="54AA3DF7"/>
    <w:rsid w:val="61B054B5"/>
    <w:rsid w:val="6A0E5E7F"/>
    <w:rsid w:val="70DB0409"/>
    <w:rsid w:val="73956101"/>
    <w:rsid w:val="74765B2A"/>
    <w:rsid w:val="764D0F9A"/>
    <w:rsid w:val="78FC20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9"/>
    <w:qFormat/>
    <w:uiPriority w:val="0"/>
    <w:pPr>
      <w:keepNext/>
      <w:spacing w:line="360" w:lineRule="auto"/>
      <w:jc w:val="center"/>
      <w:outlineLvl w:val="0"/>
    </w:pPr>
    <w:rPr>
      <w:rFonts w:ascii="Times New Roman" w:hAnsi="Times New Roman" w:eastAsia="宋体"/>
      <w:b/>
      <w:sz w:val="32"/>
    </w:rPr>
  </w:style>
  <w:style w:type="paragraph" w:styleId="3">
    <w:name w:val="heading 2"/>
    <w:basedOn w:val="1"/>
    <w:next w:val="1"/>
    <w:link w:val="10"/>
    <w:semiHidden/>
    <w:unhideWhenUsed/>
    <w:qFormat/>
    <w:uiPriority w:val="0"/>
    <w:pPr>
      <w:spacing w:before="0" w:beforeAutospacing="1" w:after="0" w:afterAutospacing="1"/>
      <w:jc w:val="left"/>
      <w:outlineLvl w:val="1"/>
    </w:pPr>
    <w:rPr>
      <w:rFonts w:hint="eastAsia" w:ascii="宋体" w:hAnsi="宋体" w:eastAsia="宋体" w:cs="宋体"/>
      <w:b/>
      <w:bCs/>
      <w:snapToGrid w:val="0"/>
      <w:color w:val="000000"/>
      <w:sz w:val="30"/>
      <w:szCs w:val="36"/>
      <w:lang w:bidi="ar"/>
    </w:rPr>
  </w:style>
  <w:style w:type="paragraph" w:styleId="4">
    <w:name w:val="heading 3"/>
    <w:basedOn w:val="1"/>
    <w:next w:val="1"/>
    <w:semiHidden/>
    <w:unhideWhenUsed/>
    <w:qFormat/>
    <w:uiPriority w:val="0"/>
    <w:pPr>
      <w:keepNext/>
      <w:keepLines/>
      <w:jc w:val="left"/>
      <w:outlineLvl w:val="2"/>
    </w:pPr>
    <w:rPr>
      <w:rFonts w:ascii="仿宋" w:hAnsi="仿宋" w:eastAsia="宋体" w:cs="仿宋"/>
      <w:b/>
      <w:snapToGrid w:val="0"/>
      <w:color w:val="000000"/>
      <w:kern w:val="2"/>
      <w:sz w:val="24"/>
      <w:szCs w:val="22"/>
      <w:lang w:val="zh-CN" w:bidi="zh-CN"/>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5">
    <w:name w:val="Body Text"/>
    <w:basedOn w:val="1"/>
    <w:next w:val="6"/>
    <w:qFormat/>
    <w:uiPriority w:val="1"/>
    <w:rPr>
      <w:rFonts w:ascii="微软雅黑" w:hAnsi="微软雅黑" w:eastAsia="微软雅黑" w:cs="微软雅黑"/>
      <w:sz w:val="22"/>
      <w:szCs w:val="22"/>
      <w:lang w:eastAsia="en-US" w:bidi="en-US"/>
    </w:rPr>
  </w:style>
  <w:style w:type="paragraph" w:customStyle="1" w:styleId="6">
    <w:name w:val="标题 2 Char1"/>
    <w:basedOn w:val="1"/>
    <w:qFormat/>
    <w:uiPriority w:val="0"/>
    <w:rPr>
      <w:szCs w:val="21"/>
    </w:rPr>
  </w:style>
  <w:style w:type="character" w:customStyle="1" w:styleId="9">
    <w:name w:val="标题 1 Char"/>
    <w:link w:val="2"/>
    <w:qFormat/>
    <w:uiPriority w:val="0"/>
    <w:rPr>
      <w:rFonts w:hint="eastAsia" w:ascii="Times New Roman" w:hAnsi="Times New Roman" w:eastAsia="宋体" w:cs="Times New Roman"/>
      <w:b/>
      <w:bCs/>
      <w:snapToGrid w:val="0"/>
      <w:color w:val="000000"/>
      <w:kern w:val="44"/>
      <w:sz w:val="44"/>
      <w:szCs w:val="21"/>
      <w:lang w:val="en-US" w:eastAsia="zh-CN" w:bidi="ar"/>
    </w:rPr>
  </w:style>
  <w:style w:type="character" w:customStyle="1" w:styleId="10">
    <w:name w:val="标题 2 字符"/>
    <w:link w:val="3"/>
    <w:qFormat/>
    <w:uiPriority w:val="0"/>
    <w:rPr>
      <w:rFonts w:ascii="宋体" w:hAnsi="宋体" w:eastAsia="宋体" w:cs="宋体"/>
      <w:b/>
      <w:snapToGrid w:val="0"/>
      <w:color w:val="000000"/>
      <w:kern w:val="2"/>
      <w:sz w:val="28"/>
      <w:szCs w:val="21"/>
      <w:lang w:val="en-US" w:eastAsia="zh-CN" w:bidi="ar-SA"/>
    </w:rPr>
  </w:style>
  <w:style w:type="character" w:customStyle="1" w:styleId="11">
    <w:name w:val="NormalCharacter"/>
    <w:link w:val="12"/>
    <w:qFormat/>
    <w:locked/>
    <w:uiPriority w:val="99"/>
  </w:style>
  <w:style w:type="paragraph" w:customStyle="1" w:styleId="12">
    <w:name w:val="UserStyle_4"/>
    <w:basedOn w:val="1"/>
    <w:link w:val="11"/>
    <w:qFormat/>
    <w:uiPriority w:val="99"/>
  </w:style>
  <w:style w:type="paragraph" w:customStyle="1" w:styleId="13">
    <w:name w:val="Heading3"/>
    <w:basedOn w:val="1"/>
    <w:next w:val="1"/>
    <w:qFormat/>
    <w:uiPriority w:val="99"/>
    <w:pPr>
      <w:keepNext/>
      <w:keepLines/>
      <w:spacing w:before="260" w:after="260" w:line="413" w:lineRule="auto"/>
    </w:pPr>
    <w:rPr>
      <w:b/>
      <w:sz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2025-11-20T03:41:00Z</dcterms:created>
  <dc:creator>张龙</dc:creator>
  <cp:lastModifiedBy>张龙</cp:lastModifiedBy>
  <dcterms:modified xsi:type="dcterms:W3CDTF">2025-11-20T03:42:07Z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6EC2AF8F1A514688A4B2A616B0BE9D06_11</vt:lpwstr>
  </property>
  <property fmtid="{D5CDD505-2E9C-101B-9397-08002B2CF9AE}" pid="4" name="KSOTemplateDocerSaveRecord">
    <vt:lpwstr>eyJoZGlkIjoiM2VkZDQ1ZWU1YmZjMmNhYjU3YjdlOGI5MWQwZjkxNGEiLCJ1c2VySWQiOiIxOTY4MzM5MjMifQ==</vt:lpwstr>
  </property>
</Properties>
</file>